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Calibri" w:cs="Calibri" w:eastAsia="Calibri" w:hAnsi="Calibri"/>
          <w:b/>
          <w:bCs/>
          <w:color w:val="B34E00"/>
          <w:sz w:val="18"/>
          <w:szCs w:val="18"/>
        </w:rPr>
        <w:t xml:space="preserve">GUIDE SPECIFICATION</w:t>
      </w:r>
    </w:p>
    <w:p>
      <w:pPr>
        <w:spacing w:after="60"/>
      </w:pPr>
      <w:r>
        <w:rPr>
          <w:rFonts w:ascii="Calibri" w:cs="Calibri" w:eastAsia="Calibri" w:hAnsi="Calibri"/>
          <w:b/>
          <w:bCs/>
          <w:color w:val="1B1B1B"/>
          <w:sz w:val="34"/>
          <w:szCs w:val="34"/>
        </w:rPr>
        <w:t xml:space="preserve">SECTION 08 44 13</w:t>
      </w:r>
    </w:p>
    <w:p>
      <w:pPr>
        <w:pBdr>
          <w:bottom w:val="single" w:color="B34E00" w:sz="18" w:space="8"/>
        </w:pBdr>
        <w:spacing w:after="200"/>
      </w:pPr>
      <w:r>
        <w:rPr>
          <w:rFonts w:ascii="Calibri" w:cs="Calibri" w:eastAsia="Calibri" w:hAnsi="Calibri"/>
          <w:b/>
          <w:bCs/>
          <w:color w:val="1B1B1B"/>
          <w:sz w:val="24"/>
          <w:szCs w:val="24"/>
        </w:rPr>
        <w:t xml:space="preserve">GLAZED ALUMINIUM CURTAIN WALLS</w:t>
      </w:r>
    </w:p>
    <w:p>
      <w:pPr>
        <w:spacing w:after="120" w:line="276"/>
      </w:pPr>
      <w:r>
        <w:rPr>
          <w:rFonts w:ascii="Calibri" w:cs="Calibri" w:eastAsia="Calibri" w:hAnsi="Calibri"/>
          <w:color w:val="4A4A4A"/>
          <w:sz w:val="19"/>
          <w:szCs w:val="19"/>
        </w:rPr>
        <w:t xml:space="preserve">UCS Green System  ·  UCS Green Solutions LLC, Dubai, United Arab Emirates</w:t>
      </w:r>
    </w:p>
    <w:p>
      <w:pPr>
        <w:spacing w:after="240" w:line="276"/>
      </w:pPr>
      <w:r>
        <w:rPr>
          <w:rFonts w:ascii="Calibri" w:cs="Calibri" w:eastAsia="Calibri" w:hAnsi="Calibri"/>
          <w:color w:val="4A4A4A"/>
          <w:sz w:val="19"/>
          <w:szCs w:val="19"/>
        </w:rPr>
        <w:t xml:space="preserve">GCC Patent GC-0011850  ·  Issue 1, August 2026</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shd w:fill="FDF3E3" w:val="clear"/>
            <w:tcMar>
              <w:top w:type="dxa" w:w="160"/>
              <w:left w:type="dxa" w:w="200"/>
              <w:bottom w:type="dxa" w:w="160"/>
              <w:right w:type="dxa" w:w="200"/>
            </w:tcMar>
          </w:tcPr>
          <w:p>
            <w:pPr>
              <w:spacing w:after="100"/>
            </w:pPr>
            <w:r>
              <w:rPr>
                <w:rFonts w:ascii="Calibri" w:cs="Calibri" w:eastAsia="Calibri" w:hAnsi="Calibri"/>
                <w:b/>
                <w:bCs/>
                <w:color w:val="B34E00"/>
                <w:sz w:val="18"/>
                <w:szCs w:val="18"/>
              </w:rPr>
              <w:t xml:space="preserve">NOTE TO THE SPECIFIER</w:t>
            </w:r>
          </w:p>
          <w:p>
            <w:pPr>
              <w:spacing w:after="120" w:line="276"/>
            </w:pPr>
            <w:r>
              <w:rPr>
                <w:rFonts w:ascii="Calibri" w:cs="Calibri" w:eastAsia="Calibri" w:hAnsi="Calibri"/>
                <w:color w:val="4A4A4A"/>
                <w:sz w:val="19"/>
                <w:szCs w:val="19"/>
              </w:rPr>
              <w:t xml:space="preserve">This is an editable guide specification. Text shown in orange italics inside square brackets is guidance to the specifier and should be deleted before the specification is issued.</w:t>
            </w:r>
          </w:p>
          <w:p>
            <w:pPr>
              <w:spacing w:after="0" w:line="276"/>
            </w:pPr>
            <w:r>
              <w:rPr>
                <w:rFonts w:ascii="Calibri" w:cs="Calibri" w:eastAsia="Calibri" w:hAnsi="Calibri"/>
                <w:color w:val="4A4A4A"/>
                <w:sz w:val="19"/>
                <w:szCs w:val="19"/>
              </w:rPr>
              <w:t xml:space="preserve">Performance values quoted are the accredited results obtained on the tested specimen. Project performance must be confirmed by project-specific calculation against the project wind loads, glass make-up and elevation geometry.</w:t>
            </w:r>
          </w:p>
        </w:tc>
      </w:tr>
    </w:tbl>
    <w:p>
      <w:pPr>
        <w:spacing w:after="200" w:line="276"/>
      </w:pPr>
      <w:r>
        <w:rPr>
          <w:rFonts w:ascii="Calibri" w:cs="Calibri" w:eastAsia="Calibri" w:hAnsi="Calibri"/>
          <w:color w:val="1B1B1B"/>
          <w:sz w:val="20"/>
          <w:szCs w:val="20"/>
        </w:rPr>
        <w:t xml:space="preserve"/>
      </w:r>
    </w:p>
    <w:p>
      <w:pPr>
        <w:pBdr>
          <w:bottom w:val="single" w:color="B34E00" w:sz="12" w:space="6"/>
        </w:pBdr>
        <w:spacing w:after="180" w:before="360"/>
      </w:pPr>
      <w:r>
        <w:rPr>
          <w:rFonts w:ascii="Calibri" w:cs="Calibri" w:eastAsia="Calibri" w:hAnsi="Calibri"/>
          <w:b/>
          <w:bCs/>
          <w:color w:val="1B1B1B"/>
          <w:sz w:val="26"/>
          <w:szCs w:val="26"/>
        </w:rPr>
        <w:t xml:space="preserve">PART 1 — GENERAL</w:t>
      </w:r>
    </w:p>
    <w:p>
      <w:pPr>
        <w:spacing w:after="120" w:before="260"/>
      </w:pPr>
      <w:r>
        <w:rPr>
          <w:rFonts w:ascii="Calibri" w:cs="Calibri" w:eastAsia="Calibri" w:hAnsi="Calibri"/>
          <w:b/>
          <w:bCs/>
          <w:color w:val="B34E00"/>
          <w:sz w:val="21"/>
          <w:szCs w:val="21"/>
        </w:rPr>
        <w:t xml:space="preserve">1.1  SUMMARY</w:t>
      </w:r>
    </w:p>
    <w:p>
      <w:pPr>
        <w:spacing w:after="100" w:line="276"/>
        <w:ind w:left="504" w:hanging="431"/>
      </w:pPr>
      <w:r>
        <w:rPr>
          <w:rFonts w:ascii="Calibri" w:cs="Calibri" w:eastAsia="Calibri" w:hAnsi="Calibri"/>
          <w:color w:val="1B1B1B"/>
          <w:sz w:val="20"/>
          <w:szCs w:val="20"/>
        </w:rPr>
        <w:t xml:space="preserve">A.	</w:t>
      </w:r>
      <w:r>
        <w:rPr>
          <w:rFonts w:ascii="Calibri" w:cs="Calibri" w:eastAsia="Calibri" w:hAnsi="Calibri"/>
          <w:color w:val="1B1B1B"/>
          <w:sz w:val="20"/>
          <w:szCs w:val="20"/>
        </w:rPr>
        <w:t xml:space="preserve">Section includes: aluminium curtain wall system, factory-finished and supplied pre-sized to installation dimensions, complete with glazing, gaskets, integrated drainage, anchors and perimeter closures.</w:t>
      </w:r>
    </w:p>
    <w:p>
      <w:pPr>
        <w:spacing w:after="100" w:line="276"/>
        <w:ind w:left="504" w:hanging="431"/>
      </w:pPr>
      <w:r>
        <w:rPr>
          <w:rFonts w:ascii="Calibri" w:cs="Calibri" w:eastAsia="Calibri" w:hAnsi="Calibri"/>
          <w:color w:val="1B1B1B"/>
          <w:sz w:val="20"/>
          <w:szCs w:val="20"/>
        </w:rPr>
        <w:t xml:space="preserve">B.	</w:t>
      </w:r>
      <w:r>
        <w:rPr>
          <w:rFonts w:ascii="Calibri" w:cs="Calibri" w:eastAsia="Calibri" w:hAnsi="Calibri"/>
          <w:color w:val="1B1B1B"/>
          <w:sz w:val="20"/>
          <w:szCs w:val="20"/>
        </w:rPr>
        <w:t xml:space="preserve">Related sections: </w:t>
      </w:r>
      <w:r>
        <w:rPr>
          <w:rFonts w:ascii="Calibri" w:cs="Calibri" w:eastAsia="Calibri" w:hAnsi="Calibri"/>
          <w:i/>
          <w:iCs/>
          <w:color w:val="B34E00"/>
          <w:sz w:val="20"/>
          <w:szCs w:val="20"/>
        </w:rPr>
        <w:t xml:space="preserve">[Edit this list to match the project specification structure.] </w:t>
      </w:r>
      <w:r>
        <w:rPr>
          <w:rFonts w:ascii="Calibri" w:cs="Calibri" w:eastAsia="Calibri" w:hAnsi="Calibri"/>
          <w:color w:val="1B1B1B"/>
          <w:sz w:val="20"/>
          <w:szCs w:val="20"/>
        </w:rPr>
        <w:t xml:space="preserve">Cast-in-place concrete and structural steel for anchorage substrate; joint sealants; glass and glazing where specified separately.</w:t>
      </w:r>
    </w:p>
    <w:p>
      <w:pPr>
        <w:spacing w:after="120" w:before="260"/>
      </w:pPr>
      <w:r>
        <w:rPr>
          <w:rFonts w:ascii="Calibri" w:cs="Calibri" w:eastAsia="Calibri" w:hAnsi="Calibri"/>
          <w:b/>
          <w:bCs/>
          <w:color w:val="B34E00"/>
          <w:sz w:val="21"/>
          <w:szCs w:val="21"/>
        </w:rPr>
        <w:t xml:space="preserve">1.2  REFERENCES</w:t>
      </w:r>
    </w:p>
    <w:p>
      <w:pPr>
        <w:spacing w:after="100" w:line="276"/>
        <w:ind w:left="504" w:hanging="431"/>
      </w:pPr>
      <w:r>
        <w:rPr>
          <w:rFonts w:ascii="Calibri" w:cs="Calibri" w:eastAsia="Calibri" w:hAnsi="Calibri"/>
          <w:color w:val="1B1B1B"/>
          <w:sz w:val="20"/>
          <w:szCs w:val="20"/>
        </w:rPr>
        <w:t xml:space="preserve">A.	</w:t>
      </w:r>
      <w:r>
        <w:rPr>
          <w:rFonts w:ascii="Calibri" w:cs="Calibri" w:eastAsia="Calibri" w:hAnsi="Calibri"/>
          <w:color w:val="1B1B1B"/>
          <w:sz w:val="20"/>
          <w:szCs w:val="20"/>
        </w:rPr>
        <w:t xml:space="preserve">ASTM E283 — Standard test method for determining rate of air leakage through exterior windows, curtain walls and doors.</w:t>
      </w:r>
    </w:p>
    <w:p>
      <w:pPr>
        <w:spacing w:after="100" w:line="276"/>
        <w:ind w:left="504" w:hanging="431"/>
      </w:pPr>
      <w:r>
        <w:rPr>
          <w:rFonts w:ascii="Calibri" w:cs="Calibri" w:eastAsia="Calibri" w:hAnsi="Calibri"/>
          <w:color w:val="1B1B1B"/>
          <w:sz w:val="20"/>
          <w:szCs w:val="20"/>
        </w:rPr>
        <w:t xml:space="preserve">B.	</w:t>
      </w:r>
      <w:r>
        <w:rPr>
          <w:rFonts w:ascii="Calibri" w:cs="Calibri" w:eastAsia="Calibri" w:hAnsi="Calibri"/>
          <w:color w:val="1B1B1B"/>
          <w:sz w:val="20"/>
          <w:szCs w:val="20"/>
        </w:rPr>
        <w:t xml:space="preserve">ASTM E331 — Standard test method for water penetration of exterior windows, skylights, doors and curtain walls by uniform static air pressure difference.</w:t>
      </w:r>
    </w:p>
    <w:p>
      <w:pPr>
        <w:spacing w:after="100" w:line="276"/>
        <w:ind w:left="504" w:hanging="431"/>
      </w:pPr>
      <w:r>
        <w:rPr>
          <w:rFonts w:ascii="Calibri" w:cs="Calibri" w:eastAsia="Calibri" w:hAnsi="Calibri"/>
          <w:color w:val="1B1B1B"/>
          <w:sz w:val="20"/>
          <w:szCs w:val="20"/>
        </w:rPr>
        <w:t xml:space="preserve">C.	</w:t>
      </w:r>
      <w:r>
        <w:rPr>
          <w:rFonts w:ascii="Calibri" w:cs="Calibri" w:eastAsia="Calibri" w:hAnsi="Calibri"/>
          <w:color w:val="1B1B1B"/>
          <w:sz w:val="20"/>
          <w:szCs w:val="20"/>
        </w:rPr>
        <w:t xml:space="preserve">ASTM E330 — Standard test method for structural performance of exterior windows, doors, skylights and curtain walls by uniform static air pressure difference.</w:t>
      </w:r>
    </w:p>
    <w:p>
      <w:pPr>
        <w:spacing w:after="100" w:line="276"/>
        <w:ind w:left="504" w:hanging="431"/>
      </w:pPr>
      <w:r>
        <w:rPr>
          <w:rFonts w:ascii="Calibri" w:cs="Calibri" w:eastAsia="Calibri" w:hAnsi="Calibri"/>
          <w:color w:val="1B1B1B"/>
          <w:sz w:val="20"/>
          <w:szCs w:val="20"/>
        </w:rPr>
        <w:t xml:space="preserve">D.	</w:t>
      </w:r>
      <w:r>
        <w:rPr>
          <w:rFonts w:ascii="Calibri" w:cs="Calibri" w:eastAsia="Calibri" w:hAnsi="Calibri"/>
          <w:color w:val="1B1B1B"/>
          <w:sz w:val="20"/>
          <w:szCs w:val="20"/>
        </w:rPr>
        <w:t xml:space="preserve">AAMA 501.1 — Standard test method for water penetration of windows, curtain walls and doors using dynamic pressure.</w:t>
      </w:r>
    </w:p>
    <w:p>
      <w:pPr>
        <w:spacing w:after="100" w:line="276"/>
        <w:ind w:left="504" w:hanging="431"/>
      </w:pPr>
      <w:r>
        <w:rPr>
          <w:rFonts w:ascii="Calibri" w:cs="Calibri" w:eastAsia="Calibri" w:hAnsi="Calibri"/>
          <w:color w:val="1B1B1B"/>
          <w:sz w:val="20"/>
          <w:szCs w:val="20"/>
        </w:rPr>
        <w:t xml:space="preserve">E.	</w:t>
      </w:r>
      <w:r>
        <w:rPr>
          <w:rFonts w:ascii="Calibri" w:cs="Calibri" w:eastAsia="Calibri" w:hAnsi="Calibri"/>
          <w:color w:val="1B1B1B"/>
          <w:sz w:val="20"/>
          <w:szCs w:val="20"/>
        </w:rPr>
        <w:t xml:space="preserve">AAMA 501.2 — Field check of metal curtain walls for water leakage.</w:t>
      </w:r>
    </w:p>
    <w:p>
      <w:pPr>
        <w:spacing w:after="100" w:line="276"/>
        <w:ind w:left="504" w:hanging="431"/>
      </w:pPr>
      <w:r>
        <w:rPr>
          <w:rFonts w:ascii="Calibri" w:cs="Calibri" w:eastAsia="Calibri" w:hAnsi="Calibri"/>
          <w:color w:val="1B1B1B"/>
          <w:sz w:val="20"/>
          <w:szCs w:val="20"/>
        </w:rPr>
        <w:t xml:space="preserve">F.	</w:t>
      </w:r>
      <w:r>
        <w:rPr>
          <w:rFonts w:ascii="Calibri" w:cs="Calibri" w:eastAsia="Calibri" w:hAnsi="Calibri"/>
          <w:color w:val="1B1B1B"/>
          <w:sz w:val="20"/>
          <w:szCs w:val="20"/>
        </w:rPr>
        <w:t xml:space="preserve">EN ISO 10077-1 and EN ISO 10077-2 — Thermal performance of windows, doors and shutters: calculation of thermal transmittance.</w:t>
      </w:r>
    </w:p>
    <w:p>
      <w:pPr>
        <w:spacing w:after="100" w:line="276"/>
        <w:ind w:left="504" w:hanging="431"/>
      </w:pPr>
      <w:r>
        <w:rPr>
          <w:rFonts w:ascii="Calibri" w:cs="Calibri" w:eastAsia="Calibri" w:hAnsi="Calibri"/>
          <w:color w:val="1B1B1B"/>
          <w:sz w:val="20"/>
          <w:szCs w:val="20"/>
        </w:rPr>
        <w:t xml:space="preserve">G.	</w:t>
      </w:r>
      <w:r>
        <w:rPr>
          <w:rFonts w:ascii="Calibri" w:cs="Calibri" w:eastAsia="Calibri" w:hAnsi="Calibri"/>
          <w:color w:val="1B1B1B"/>
          <w:sz w:val="20"/>
          <w:szCs w:val="20"/>
        </w:rPr>
        <w:t xml:space="preserve">EN ISO 6946 — Building components and building elements: thermal resistance and thermal transmittance, calculation methods.</w:t>
      </w:r>
    </w:p>
    <w:p>
      <w:pPr>
        <w:spacing w:after="100" w:line="276"/>
        <w:ind w:left="504" w:hanging="431"/>
      </w:pPr>
      <w:r>
        <w:rPr>
          <w:rFonts w:ascii="Calibri" w:cs="Calibri" w:eastAsia="Calibri" w:hAnsi="Calibri"/>
          <w:color w:val="1B1B1B"/>
          <w:sz w:val="20"/>
          <w:szCs w:val="20"/>
        </w:rPr>
        <w:t xml:space="preserve">H.	</w:t>
      </w:r>
      <w:r>
        <w:rPr>
          <w:rFonts w:ascii="Calibri" w:cs="Calibri" w:eastAsia="Calibri" w:hAnsi="Calibri"/>
          <w:color w:val="1B1B1B"/>
          <w:sz w:val="20"/>
          <w:szCs w:val="20"/>
        </w:rPr>
        <w:t xml:space="preserve">AAMA 2605 — Voluntary specification for superior performing organic coatings on architectural aluminium extrusions and panels.</w:t>
      </w:r>
    </w:p>
    <w:p>
      <w:pPr>
        <w:spacing w:after="120" w:before="260"/>
      </w:pPr>
      <w:r>
        <w:rPr>
          <w:rFonts w:ascii="Calibri" w:cs="Calibri" w:eastAsia="Calibri" w:hAnsi="Calibri"/>
          <w:b/>
          <w:bCs/>
          <w:color w:val="B34E00"/>
          <w:sz w:val="21"/>
          <w:szCs w:val="21"/>
        </w:rPr>
        <w:t xml:space="preserve">1.3  PERFORMANCE REQUIREMENTS</w:t>
      </w:r>
    </w:p>
    <w:p>
      <w:pPr>
        <w:spacing w:after="100" w:line="276"/>
        <w:ind w:left="504" w:hanging="431"/>
      </w:pPr>
      <w:r>
        <w:rPr>
          <w:rFonts w:ascii="Calibri" w:cs="Calibri" w:eastAsia="Calibri" w:hAnsi="Calibri"/>
          <w:color w:val="1B1B1B"/>
          <w:sz w:val="20"/>
          <w:szCs w:val="20"/>
        </w:rPr>
        <w:t xml:space="preserve">A.	</w:t>
      </w:r>
      <w:r>
        <w:rPr>
          <w:rFonts w:ascii="Calibri" w:cs="Calibri" w:eastAsia="Calibri" w:hAnsi="Calibri"/>
          <w:b/>
          <w:bCs/>
          <w:color w:val="1B1B1B"/>
          <w:sz w:val="20"/>
          <w:szCs w:val="20"/>
        </w:rPr>
        <w:t xml:space="preserve">Air infiltration: </w:t>
      </w:r>
      <w:r>
        <w:rPr>
          <w:rFonts w:ascii="Calibri" w:cs="Calibri" w:eastAsia="Calibri" w:hAnsi="Calibri"/>
          <w:color w:val="1B1B1B"/>
          <w:sz w:val="20"/>
          <w:szCs w:val="20"/>
        </w:rPr>
        <w:t xml:space="preserve">when tested in accordance with ASTM E283 at a static pressure differential of 300 Pa, air leakage shall not exceed 24.95 m³/hr for the tested specimen area. </w:t>
      </w:r>
      <w:r>
        <w:rPr>
          <w:rFonts w:ascii="Calibri" w:cs="Calibri" w:eastAsia="Calibri" w:hAnsi="Calibri"/>
          <w:i/>
          <w:iCs/>
          <w:color w:val="B34E00"/>
          <w:sz w:val="20"/>
          <w:szCs w:val="20"/>
        </w:rPr>
        <w:t xml:space="preserve">[The UCS system was measured at 4.82 m³/hr — more than five times better than this limit.]</w:t>
      </w:r>
    </w:p>
    <w:p>
      <w:pPr>
        <w:spacing w:after="100" w:line="276"/>
        <w:ind w:left="504" w:hanging="431"/>
      </w:pPr>
      <w:r>
        <w:rPr>
          <w:rFonts w:ascii="Calibri" w:cs="Calibri" w:eastAsia="Calibri" w:hAnsi="Calibri"/>
          <w:color w:val="1B1B1B"/>
          <w:sz w:val="20"/>
          <w:szCs w:val="20"/>
        </w:rPr>
        <w:t xml:space="preserve">B.	</w:t>
      </w:r>
      <w:r>
        <w:rPr>
          <w:rFonts w:ascii="Calibri" w:cs="Calibri" w:eastAsia="Calibri" w:hAnsi="Calibri"/>
          <w:b/>
          <w:bCs/>
          <w:color w:val="1B1B1B"/>
          <w:sz w:val="20"/>
          <w:szCs w:val="20"/>
        </w:rPr>
        <w:t xml:space="preserve">Static water penetration: </w:t>
      </w:r>
      <w:r>
        <w:rPr>
          <w:rFonts w:ascii="Calibri" w:cs="Calibri" w:eastAsia="Calibri" w:hAnsi="Calibri"/>
          <w:color w:val="1B1B1B"/>
          <w:sz w:val="20"/>
          <w:szCs w:val="20"/>
        </w:rPr>
        <w:t xml:space="preserve">no uncontrolled water shall appear on the interior face when tested in accordance with ASTM E331 at a static pressure differential of not less than 720 Pa for a period of 15 minutes.</w:t>
      </w:r>
    </w:p>
    <w:p>
      <w:pPr>
        <w:spacing w:after="100" w:line="276"/>
        <w:ind w:left="504" w:hanging="431"/>
      </w:pPr>
      <w:r>
        <w:rPr>
          <w:rFonts w:ascii="Calibri" w:cs="Calibri" w:eastAsia="Calibri" w:hAnsi="Calibri"/>
          <w:color w:val="1B1B1B"/>
          <w:sz w:val="20"/>
          <w:szCs w:val="20"/>
        </w:rPr>
        <w:t xml:space="preserve">C.	</w:t>
      </w:r>
      <w:r>
        <w:rPr>
          <w:rFonts w:ascii="Calibri" w:cs="Calibri" w:eastAsia="Calibri" w:hAnsi="Calibri"/>
          <w:b/>
          <w:bCs/>
          <w:color w:val="1B1B1B"/>
          <w:sz w:val="20"/>
          <w:szCs w:val="20"/>
        </w:rPr>
        <w:t xml:space="preserve">Dynamic water penetration: </w:t>
      </w:r>
      <w:r>
        <w:rPr>
          <w:rFonts w:ascii="Calibri" w:cs="Calibri" w:eastAsia="Calibri" w:hAnsi="Calibri"/>
          <w:color w:val="1B1B1B"/>
          <w:sz w:val="20"/>
          <w:szCs w:val="20"/>
        </w:rPr>
        <w:t xml:space="preserve">no uncontrolled water shall appear on the interior face when tested in accordance with AAMA 501.1 at not less than 720 Pa using a wind generator.</w:t>
      </w:r>
    </w:p>
    <w:p>
      <w:pPr>
        <w:spacing w:after="100" w:line="276"/>
        <w:ind w:left="504" w:hanging="431"/>
      </w:pPr>
      <w:r>
        <w:rPr>
          <w:rFonts w:ascii="Calibri" w:cs="Calibri" w:eastAsia="Calibri" w:hAnsi="Calibri"/>
          <w:color w:val="1B1B1B"/>
          <w:sz w:val="20"/>
          <w:szCs w:val="20"/>
        </w:rPr>
        <w:t xml:space="preserve">D.	</w:t>
      </w:r>
      <w:r>
        <w:rPr>
          <w:rFonts w:ascii="Calibri" w:cs="Calibri" w:eastAsia="Calibri" w:hAnsi="Calibri"/>
          <w:b/>
          <w:bCs/>
          <w:color w:val="1B1B1B"/>
          <w:sz w:val="20"/>
          <w:szCs w:val="20"/>
        </w:rPr>
        <w:t xml:space="preserve">Structural performance: </w:t>
      </w:r>
      <w:r>
        <w:rPr>
          <w:rFonts w:ascii="Calibri" w:cs="Calibri" w:eastAsia="Calibri" w:hAnsi="Calibri"/>
          <w:color w:val="1B1B1B"/>
          <w:sz w:val="20"/>
          <w:szCs w:val="20"/>
        </w:rPr>
        <w:t xml:space="preserve">when tested in accordance with ASTM E330 at the project design wind load, deflection of framing members shall not exceed the limits established by the project structural criteria, with no permanent deformation of any component. </w:t>
      </w:r>
      <w:r>
        <w:rPr>
          <w:rFonts w:ascii="Calibri" w:cs="Calibri" w:eastAsia="Calibri" w:hAnsi="Calibri"/>
          <w:i/>
          <w:iCs/>
          <w:color w:val="B34E00"/>
          <w:sz w:val="20"/>
          <w:szCs w:val="20"/>
        </w:rPr>
        <w:t xml:space="preserve">[Insert the project design wind pressure and the governing deflection limit.]</w:t>
      </w:r>
    </w:p>
    <w:p>
      <w:pPr>
        <w:spacing w:after="100" w:line="276"/>
        <w:ind w:left="504" w:hanging="431"/>
      </w:pPr>
      <w:r>
        <w:rPr>
          <w:rFonts w:ascii="Calibri" w:cs="Calibri" w:eastAsia="Calibri" w:hAnsi="Calibri"/>
          <w:color w:val="1B1B1B"/>
          <w:sz w:val="20"/>
          <w:szCs w:val="20"/>
        </w:rPr>
        <w:t xml:space="preserve">E.	</w:t>
      </w:r>
      <w:r>
        <w:rPr>
          <w:rFonts w:ascii="Calibri" w:cs="Calibri" w:eastAsia="Calibri" w:hAnsi="Calibri"/>
          <w:b/>
          <w:bCs/>
          <w:color w:val="1B1B1B"/>
          <w:sz w:val="20"/>
          <w:szCs w:val="20"/>
        </w:rPr>
        <w:t xml:space="preserve">Structural proof load: </w:t>
      </w:r>
      <w:r>
        <w:rPr>
          <w:rFonts w:ascii="Calibri" w:cs="Calibri" w:eastAsia="Calibri" w:hAnsi="Calibri"/>
          <w:color w:val="1B1B1B"/>
          <w:sz w:val="20"/>
          <w:szCs w:val="20"/>
        </w:rPr>
        <w:t xml:space="preserve">no failure of any component when tested in accordance with ASTM E330 at 1.5 times the design load.</w:t>
      </w:r>
    </w:p>
    <w:p>
      <w:pPr>
        <w:spacing w:after="100" w:line="276"/>
        <w:ind w:left="504" w:hanging="431"/>
      </w:pPr>
      <w:r>
        <w:rPr>
          <w:rFonts w:ascii="Calibri" w:cs="Calibri" w:eastAsia="Calibri" w:hAnsi="Calibri"/>
          <w:color w:val="1B1B1B"/>
          <w:sz w:val="20"/>
          <w:szCs w:val="20"/>
        </w:rPr>
        <w:t xml:space="preserve">F.	</w:t>
      </w:r>
      <w:r>
        <w:rPr>
          <w:rFonts w:ascii="Calibri" w:cs="Calibri" w:eastAsia="Calibri" w:hAnsi="Calibri"/>
          <w:b/>
          <w:bCs/>
          <w:color w:val="1B1B1B"/>
          <w:sz w:val="20"/>
          <w:szCs w:val="20"/>
        </w:rPr>
        <w:t xml:space="preserve">Test sequence: </w:t>
      </w:r>
      <w:r>
        <w:rPr>
          <w:rFonts w:ascii="Calibri" w:cs="Calibri" w:eastAsia="Calibri" w:hAnsi="Calibri"/>
          <w:color w:val="1B1B1B"/>
          <w:sz w:val="20"/>
          <w:szCs w:val="20"/>
        </w:rPr>
        <w:t xml:space="preserve">air infiltration and static water penetration tests shall be repeated on the same specimen after structural loading, and shall be passed again. Results from separate specimens for individual tests are not acceptable.</w:t>
      </w:r>
    </w:p>
    <w:p>
      <w:pPr>
        <w:spacing w:after="100" w:line="276"/>
        <w:ind w:left="504" w:hanging="431"/>
      </w:pPr>
      <w:r>
        <w:rPr>
          <w:rFonts w:ascii="Calibri" w:cs="Calibri" w:eastAsia="Calibri" w:hAnsi="Calibri"/>
          <w:color w:val="1B1B1B"/>
          <w:sz w:val="20"/>
          <w:szCs w:val="20"/>
        </w:rPr>
        <w:t xml:space="preserve">G.	</w:t>
      </w:r>
      <w:r>
        <w:rPr>
          <w:rFonts w:ascii="Calibri" w:cs="Calibri" w:eastAsia="Calibri" w:hAnsi="Calibri"/>
          <w:b/>
          <w:bCs/>
          <w:color w:val="1B1B1B"/>
          <w:sz w:val="20"/>
          <w:szCs w:val="20"/>
        </w:rPr>
        <w:t xml:space="preserve">Thermal transmittance: </w:t>
      </w:r>
      <w:r>
        <w:rPr>
          <w:rFonts w:ascii="Calibri" w:cs="Calibri" w:eastAsia="Calibri" w:hAnsi="Calibri"/>
          <w:color w:val="1B1B1B"/>
          <w:sz w:val="20"/>
          <w:szCs w:val="20"/>
        </w:rPr>
        <w:t xml:space="preserve">frame and edge-seal thermal transmittance shall be determined by two-dimensional numerical simulation in accordance with EN ISO 10077-1 and EN ISO 10077-2, with boundary conditions to EN ISO 6946. </w:t>
      </w:r>
      <w:r>
        <w:rPr>
          <w:rFonts w:ascii="Calibri" w:cs="Calibri" w:eastAsia="Calibri" w:hAnsi="Calibri"/>
          <w:i/>
          <w:iCs/>
          <w:color w:val="B34E00"/>
          <w:sz w:val="20"/>
          <w:szCs w:val="20"/>
        </w:rPr>
        <w:t xml:space="preserve">[Insert the project maximum permitted U-value for the assembly, and confirm the required overall assembly U-value with the system supplier.]</w:t>
      </w:r>
    </w:p>
    <w:p>
      <w:pPr>
        <w:spacing w:after="100" w:line="276"/>
        <w:ind w:left="504" w:hanging="431"/>
      </w:pPr>
      <w:r>
        <w:rPr>
          <w:rFonts w:ascii="Calibri" w:cs="Calibri" w:eastAsia="Calibri" w:hAnsi="Calibri"/>
          <w:color w:val="1B1B1B"/>
          <w:sz w:val="20"/>
          <w:szCs w:val="20"/>
        </w:rPr>
        <w:t xml:space="preserve">H.	</w:t>
      </w:r>
      <w:r>
        <w:rPr>
          <w:rFonts w:ascii="Calibri" w:cs="Calibri" w:eastAsia="Calibri" w:hAnsi="Calibri"/>
          <w:b/>
          <w:bCs/>
          <w:color w:val="1B1B1B"/>
          <w:sz w:val="20"/>
          <w:szCs w:val="20"/>
        </w:rPr>
        <w:t xml:space="preserve">Green building compliance: </w:t>
      </w:r>
      <w:r>
        <w:rPr>
          <w:rFonts w:ascii="Calibri" w:cs="Calibri" w:eastAsia="Calibri" w:hAnsi="Calibri"/>
          <w:color w:val="1B1B1B"/>
          <w:sz w:val="20"/>
          <w:szCs w:val="20"/>
        </w:rPr>
        <w:t xml:space="preserve">the envelope assembly shall satisfy the requirements of </w:t>
      </w:r>
      <w:r>
        <w:rPr>
          <w:rFonts w:ascii="Calibri" w:cs="Calibri" w:eastAsia="Calibri" w:hAnsi="Calibri"/>
          <w:i/>
          <w:iCs/>
          <w:color w:val="B34E00"/>
          <w:sz w:val="20"/>
          <w:szCs w:val="20"/>
        </w:rPr>
        <w:t xml:space="preserve">[LEED] [ESTIDAMA Pearl Rating System] [Al Sa'fat Dubai Green Building System] [insert the applicable rating system]</w:t>
      </w:r>
      <w:r>
        <w:rPr>
          <w:rFonts w:ascii="Calibri" w:cs="Calibri" w:eastAsia="Calibri" w:hAnsi="Calibri"/>
          <w:color w:val="1B1B1B"/>
          <w:sz w:val="20"/>
          <w:szCs w:val="20"/>
        </w:rPr>
        <w:t xml:space="preserve"> as applicable to the project.</w:t>
      </w:r>
    </w:p>
    <w:p>
      <w:pPr>
        <w:spacing w:after="120" w:before="260"/>
      </w:pPr>
      <w:r>
        <w:rPr>
          <w:rFonts w:ascii="Calibri" w:cs="Calibri" w:eastAsia="Calibri" w:hAnsi="Calibri"/>
          <w:b/>
          <w:bCs/>
          <w:color w:val="B34E00"/>
          <w:sz w:val="21"/>
          <w:szCs w:val="21"/>
        </w:rPr>
        <w:t xml:space="preserve">1.4  SUBMITTALS</w:t>
      </w:r>
    </w:p>
    <w:p>
      <w:pPr>
        <w:spacing w:after="100" w:line="276"/>
        <w:ind w:left="504" w:hanging="431"/>
      </w:pPr>
      <w:r>
        <w:rPr>
          <w:rFonts w:ascii="Calibri" w:cs="Calibri" w:eastAsia="Calibri" w:hAnsi="Calibri"/>
          <w:color w:val="1B1B1B"/>
          <w:sz w:val="20"/>
          <w:szCs w:val="20"/>
        </w:rPr>
        <w:t xml:space="preserve">A.	</w:t>
      </w:r>
      <w:r>
        <w:rPr>
          <w:rFonts w:ascii="Calibri" w:cs="Calibri" w:eastAsia="Calibri" w:hAnsi="Calibri"/>
          <w:color w:val="1B1B1B"/>
          <w:sz w:val="20"/>
          <w:szCs w:val="20"/>
        </w:rPr>
        <w:t xml:space="preserve">Product data for each component of the system.</w:t>
      </w:r>
    </w:p>
    <w:p>
      <w:pPr>
        <w:spacing w:after="100" w:line="276"/>
        <w:ind w:left="504" w:hanging="431"/>
      </w:pPr>
      <w:r>
        <w:rPr>
          <w:rFonts w:ascii="Calibri" w:cs="Calibri" w:eastAsia="Calibri" w:hAnsi="Calibri"/>
          <w:color w:val="1B1B1B"/>
          <w:sz w:val="20"/>
          <w:szCs w:val="20"/>
        </w:rPr>
        <w:t xml:space="preserve">B.	</w:t>
      </w:r>
      <w:r>
        <w:rPr>
          <w:rFonts w:ascii="Calibri" w:cs="Calibri" w:eastAsia="Calibri" w:hAnsi="Calibri"/>
          <w:color w:val="1B1B1B"/>
          <w:sz w:val="20"/>
          <w:szCs w:val="20"/>
        </w:rPr>
        <w:t xml:space="preserve">Shop drawings: elevations, typical and non-typical sections, anchorage details, movement joints, and interfaces with adjacent construction.</w:t>
      </w:r>
    </w:p>
    <w:p>
      <w:pPr>
        <w:spacing w:after="100" w:line="276"/>
        <w:ind w:left="504" w:hanging="431"/>
      </w:pPr>
      <w:r>
        <w:rPr>
          <w:rFonts w:ascii="Calibri" w:cs="Calibri" w:eastAsia="Calibri" w:hAnsi="Calibri"/>
          <w:color w:val="1B1B1B"/>
          <w:sz w:val="20"/>
          <w:szCs w:val="20"/>
        </w:rPr>
        <w:t xml:space="preserve">C.	</w:t>
      </w:r>
      <w:r>
        <w:rPr>
          <w:rFonts w:ascii="Calibri" w:cs="Calibri" w:eastAsia="Calibri" w:hAnsi="Calibri"/>
          <w:color w:val="1B1B1B"/>
          <w:sz w:val="20"/>
          <w:szCs w:val="20"/>
        </w:rPr>
        <w:t xml:space="preserve">Structural calculations for the system under the project wind loads, signed by a qualified structural engineer.</w:t>
      </w:r>
    </w:p>
    <w:p>
      <w:pPr>
        <w:spacing w:after="100" w:line="276"/>
        <w:ind w:left="504" w:hanging="431"/>
      </w:pPr>
      <w:r>
        <w:rPr>
          <w:rFonts w:ascii="Calibri" w:cs="Calibri" w:eastAsia="Calibri" w:hAnsi="Calibri"/>
          <w:color w:val="1B1B1B"/>
          <w:sz w:val="20"/>
          <w:szCs w:val="20"/>
        </w:rPr>
        <w:t xml:space="preserve">D.	</w:t>
      </w:r>
      <w:r>
        <w:rPr>
          <w:rFonts w:ascii="Calibri" w:cs="Calibri" w:eastAsia="Calibri" w:hAnsi="Calibri"/>
          <w:color w:val="1B1B1B"/>
          <w:sz w:val="20"/>
          <w:szCs w:val="20"/>
        </w:rPr>
        <w:t xml:space="preserve">Thermal calculation for the specified configuration.</w:t>
      </w:r>
    </w:p>
    <w:p>
      <w:pPr>
        <w:spacing w:after="100" w:line="276"/>
        <w:ind w:left="504" w:hanging="431"/>
      </w:pPr>
      <w:r>
        <w:rPr>
          <w:rFonts w:ascii="Calibri" w:cs="Calibri" w:eastAsia="Calibri" w:hAnsi="Calibri"/>
          <w:color w:val="1B1B1B"/>
          <w:sz w:val="20"/>
          <w:szCs w:val="20"/>
        </w:rPr>
        <w:t xml:space="preserve">E.	</w:t>
      </w:r>
      <w:r>
        <w:rPr>
          <w:rFonts w:ascii="Calibri" w:cs="Calibri" w:eastAsia="Calibri" w:hAnsi="Calibri"/>
          <w:color w:val="1B1B1B"/>
          <w:sz w:val="20"/>
          <w:szCs w:val="20"/>
        </w:rPr>
        <w:t xml:space="preserve">Accredited test reports from an ISO/IEC 17025 laboratory covering the full test sequence required by Article 1.3.</w:t>
      </w:r>
    </w:p>
    <w:p>
      <w:pPr>
        <w:spacing w:after="100" w:line="276"/>
        <w:ind w:left="504" w:hanging="431"/>
      </w:pPr>
      <w:r>
        <w:rPr>
          <w:rFonts w:ascii="Calibri" w:cs="Calibri" w:eastAsia="Calibri" w:hAnsi="Calibri"/>
          <w:color w:val="1B1B1B"/>
          <w:sz w:val="20"/>
          <w:szCs w:val="20"/>
        </w:rPr>
        <w:t xml:space="preserve">F.	</w:t>
      </w:r>
      <w:r>
        <w:rPr>
          <w:rFonts w:ascii="Calibri" w:cs="Calibri" w:eastAsia="Calibri" w:hAnsi="Calibri"/>
          <w:color w:val="1B1B1B"/>
          <w:sz w:val="20"/>
          <w:szCs w:val="20"/>
        </w:rPr>
        <w:t xml:space="preserve">Samples: finish samples on the specified alloy; a corner assembly sample on request. </w:t>
      </w:r>
      <w:r>
        <w:rPr>
          <w:rFonts w:ascii="Calibri" w:cs="Calibri" w:eastAsia="Calibri" w:hAnsi="Calibri"/>
          <w:i/>
          <w:iCs/>
          <w:color w:val="B34E00"/>
          <w:sz w:val="20"/>
          <w:szCs w:val="20"/>
        </w:rPr>
        <w:t xml:space="preserve">[Delete if a visual mock-up is specified instead.]</w:t>
      </w:r>
    </w:p>
    <w:p>
      <w:pPr>
        <w:spacing w:after="100" w:line="276"/>
        <w:ind w:left="504" w:hanging="431"/>
      </w:pPr>
      <w:r>
        <w:rPr>
          <w:rFonts w:ascii="Calibri" w:cs="Calibri" w:eastAsia="Calibri" w:hAnsi="Calibri"/>
          <w:color w:val="1B1B1B"/>
          <w:sz w:val="20"/>
          <w:szCs w:val="20"/>
        </w:rPr>
        <w:t xml:space="preserve">G.	</w:t>
      </w:r>
      <w:r>
        <w:rPr>
          <w:rFonts w:ascii="Calibri" w:cs="Calibri" w:eastAsia="Calibri" w:hAnsi="Calibri"/>
          <w:color w:val="1B1B1B"/>
          <w:sz w:val="20"/>
          <w:szCs w:val="20"/>
        </w:rPr>
        <w:t xml:space="preserve">Warranty documentation.</w:t>
      </w:r>
    </w:p>
    <w:p>
      <w:pPr>
        <w:spacing w:after="100" w:line="276"/>
        <w:ind w:left="504" w:hanging="431"/>
      </w:pPr>
      <w:r>
        <w:rPr>
          <w:rFonts w:ascii="Calibri" w:cs="Calibri" w:eastAsia="Calibri" w:hAnsi="Calibri"/>
          <w:color w:val="1B1B1B"/>
          <w:sz w:val="20"/>
          <w:szCs w:val="20"/>
        </w:rPr>
        <w:t xml:space="preserve">H.	</w:t>
      </w:r>
      <w:r>
        <w:rPr>
          <w:rFonts w:ascii="Calibri" w:cs="Calibri" w:eastAsia="Calibri" w:hAnsi="Calibri"/>
          <w:color w:val="1B1B1B"/>
          <w:sz w:val="20"/>
          <w:szCs w:val="20"/>
        </w:rPr>
        <w:t xml:space="preserve">Maintenance and cleaning instructions for the finish system.</w:t>
      </w:r>
    </w:p>
    <w:p>
      <w:pPr>
        <w:spacing w:after="120" w:before="260"/>
      </w:pPr>
      <w:r>
        <w:rPr>
          <w:rFonts w:ascii="Calibri" w:cs="Calibri" w:eastAsia="Calibri" w:hAnsi="Calibri"/>
          <w:b/>
          <w:bCs/>
          <w:color w:val="B34E00"/>
          <w:sz w:val="21"/>
          <w:szCs w:val="21"/>
        </w:rPr>
        <w:t xml:space="preserve">1.5  QUALITY ASSURANCE</w:t>
      </w:r>
    </w:p>
    <w:p>
      <w:pPr>
        <w:spacing w:after="100" w:line="276"/>
        <w:ind w:left="504" w:hanging="431"/>
      </w:pPr>
      <w:r>
        <w:rPr>
          <w:rFonts w:ascii="Calibri" w:cs="Calibri" w:eastAsia="Calibri" w:hAnsi="Calibri"/>
          <w:color w:val="1B1B1B"/>
          <w:sz w:val="20"/>
          <w:szCs w:val="20"/>
        </w:rPr>
        <w:t xml:space="preserve">A.	</w:t>
      </w:r>
      <w:r>
        <w:rPr>
          <w:rFonts w:ascii="Calibri" w:cs="Calibri" w:eastAsia="Calibri" w:hAnsi="Calibri"/>
          <w:b/>
          <w:bCs/>
          <w:color w:val="1B1B1B"/>
          <w:sz w:val="20"/>
          <w:szCs w:val="20"/>
        </w:rPr>
        <w:t xml:space="preserve">System supplier: </w:t>
      </w:r>
      <w:r>
        <w:rPr>
          <w:rFonts w:ascii="Calibri" w:cs="Calibri" w:eastAsia="Calibri" w:hAnsi="Calibri"/>
          <w:color w:val="1B1B1B"/>
          <w:sz w:val="20"/>
          <w:szCs w:val="20"/>
        </w:rPr>
        <w:t xml:space="preserve">the system shall be a proprietary, patented curtain wall system that has been tested as a complete assembly on a single full-scale specimen. Assemblies compiled from unrelated component ranges are not acceptable.</w:t>
      </w:r>
    </w:p>
    <w:p>
      <w:pPr>
        <w:spacing w:after="100" w:line="276"/>
        <w:ind w:left="504" w:hanging="431"/>
      </w:pPr>
      <w:r>
        <w:rPr>
          <w:rFonts w:ascii="Calibri" w:cs="Calibri" w:eastAsia="Calibri" w:hAnsi="Calibri"/>
          <w:color w:val="1B1B1B"/>
          <w:sz w:val="20"/>
          <w:szCs w:val="20"/>
        </w:rPr>
        <w:t xml:space="preserve">B.	</w:t>
      </w:r>
      <w:r>
        <w:rPr>
          <w:rFonts w:ascii="Calibri" w:cs="Calibri" w:eastAsia="Calibri" w:hAnsi="Calibri"/>
          <w:b/>
          <w:bCs/>
          <w:color w:val="1B1B1B"/>
          <w:sz w:val="20"/>
          <w:szCs w:val="20"/>
        </w:rPr>
        <w:t xml:space="preserve">Accredited testing: </w:t>
      </w:r>
      <w:r>
        <w:rPr>
          <w:rFonts w:ascii="Calibri" w:cs="Calibri" w:eastAsia="Calibri" w:hAnsi="Calibri"/>
          <w:color w:val="1B1B1B"/>
          <w:sz w:val="20"/>
          <w:szCs w:val="20"/>
        </w:rPr>
        <w:t xml:space="preserve">test reports shall be issued by a laboratory holding ISO/IEC 17025 accreditation recognised in the project territory.</w:t>
      </w:r>
    </w:p>
    <w:p>
      <w:pPr>
        <w:spacing w:after="100" w:line="276"/>
        <w:ind w:left="504" w:hanging="431"/>
      </w:pPr>
      <w:r>
        <w:rPr>
          <w:rFonts w:ascii="Calibri" w:cs="Calibri" w:eastAsia="Calibri" w:hAnsi="Calibri"/>
          <w:color w:val="1B1B1B"/>
          <w:sz w:val="20"/>
          <w:szCs w:val="20"/>
        </w:rPr>
        <w:t xml:space="preserve">C.	</w:t>
      </w:r>
      <w:r>
        <w:rPr>
          <w:rFonts w:ascii="Calibri" w:cs="Calibri" w:eastAsia="Calibri" w:hAnsi="Calibri"/>
          <w:b/>
          <w:bCs/>
          <w:color w:val="1B1B1B"/>
          <w:sz w:val="20"/>
          <w:szCs w:val="20"/>
        </w:rPr>
        <w:t xml:space="preserve">Installer: </w:t>
      </w:r>
      <w:r>
        <w:rPr>
          <w:rFonts w:ascii="Calibri" w:cs="Calibri" w:eastAsia="Calibri" w:hAnsi="Calibri"/>
          <w:color w:val="1B1B1B"/>
          <w:sz w:val="20"/>
          <w:szCs w:val="20"/>
        </w:rPr>
        <w:t xml:space="preserve">a contractor approved in writing by the system supplier and trained in the installation method of the specified system.</w:t>
      </w:r>
    </w:p>
    <w:p>
      <w:pPr>
        <w:spacing w:after="100" w:line="276"/>
        <w:ind w:left="504" w:hanging="431"/>
      </w:pPr>
      <w:r>
        <w:rPr>
          <w:rFonts w:ascii="Calibri" w:cs="Calibri" w:eastAsia="Calibri" w:hAnsi="Calibri"/>
          <w:color w:val="1B1B1B"/>
          <w:sz w:val="20"/>
          <w:szCs w:val="20"/>
        </w:rPr>
        <w:t xml:space="preserve">D.	</w:t>
      </w:r>
      <w:r>
        <w:rPr>
          <w:rFonts w:ascii="Calibri" w:cs="Calibri" w:eastAsia="Calibri" w:hAnsi="Calibri"/>
          <w:b/>
          <w:bCs/>
          <w:color w:val="1B1B1B"/>
          <w:sz w:val="20"/>
          <w:szCs w:val="20"/>
        </w:rPr>
        <w:t xml:space="preserve">Mock-up: </w:t>
      </w:r>
      <w:r>
        <w:rPr>
          <w:rFonts w:ascii="Calibri" w:cs="Calibri" w:eastAsia="Calibri" w:hAnsi="Calibri"/>
          <w:color w:val="1B1B1B"/>
          <w:sz w:val="20"/>
          <w:szCs w:val="20"/>
        </w:rPr>
        <w:t xml:space="preserve">provide a visual mock-up for approval of finish, sightline and workmanship before release for fabrication. </w:t>
      </w:r>
      <w:r>
        <w:rPr>
          <w:rFonts w:ascii="Calibri" w:cs="Calibri" w:eastAsia="Calibri" w:hAnsi="Calibri"/>
          <w:i/>
          <w:iCs/>
          <w:color w:val="B34E00"/>
          <w:sz w:val="20"/>
          <w:szCs w:val="20"/>
        </w:rPr>
        <w:t xml:space="preserve">[Insert the mock-up size and location, or delete this clause.]</w:t>
      </w:r>
    </w:p>
    <w:p>
      <w:pPr>
        <w:spacing w:after="100" w:line="276"/>
        <w:ind w:left="504" w:hanging="431"/>
      </w:pPr>
      <w:r>
        <w:rPr>
          <w:rFonts w:ascii="Calibri" w:cs="Calibri" w:eastAsia="Calibri" w:hAnsi="Calibri"/>
          <w:color w:val="1B1B1B"/>
          <w:sz w:val="20"/>
          <w:szCs w:val="20"/>
        </w:rPr>
        <w:t xml:space="preserve">E.	</w:t>
      </w:r>
      <w:r>
        <w:rPr>
          <w:rFonts w:ascii="Calibri" w:cs="Calibri" w:eastAsia="Calibri" w:hAnsi="Calibri"/>
          <w:b/>
          <w:bCs/>
          <w:color w:val="1B1B1B"/>
          <w:sz w:val="20"/>
          <w:szCs w:val="20"/>
        </w:rPr>
        <w:t xml:space="preserve">Pre-installation meeting: </w:t>
      </w:r>
      <w:r>
        <w:rPr>
          <w:rFonts w:ascii="Calibri" w:cs="Calibri" w:eastAsia="Calibri" w:hAnsi="Calibri"/>
          <w:color w:val="1B1B1B"/>
          <w:sz w:val="20"/>
          <w:szCs w:val="20"/>
        </w:rPr>
        <w:t xml:space="preserve">convene a meeting with the system supplier, installer and main contractor before the start of installation.</w:t>
      </w:r>
    </w:p>
    <w:p>
      <w:pPr>
        <w:spacing w:after="120" w:before="260"/>
      </w:pPr>
      <w:r>
        <w:rPr>
          <w:rFonts w:ascii="Calibri" w:cs="Calibri" w:eastAsia="Calibri" w:hAnsi="Calibri"/>
          <w:b/>
          <w:bCs/>
          <w:color w:val="B34E00"/>
          <w:sz w:val="21"/>
          <w:szCs w:val="21"/>
        </w:rPr>
        <w:t xml:space="preserve">1.6  DELIVERY, STORAGE AND HANDLING</w:t>
      </w:r>
    </w:p>
    <w:p>
      <w:pPr>
        <w:spacing w:after="100" w:line="276"/>
        <w:ind w:left="504" w:hanging="431"/>
      </w:pPr>
      <w:r>
        <w:rPr>
          <w:rFonts w:ascii="Calibri" w:cs="Calibri" w:eastAsia="Calibri" w:hAnsi="Calibri"/>
          <w:color w:val="1B1B1B"/>
          <w:sz w:val="20"/>
          <w:szCs w:val="20"/>
        </w:rPr>
        <w:t xml:space="preserve">A.	</w:t>
      </w:r>
      <w:r>
        <w:rPr>
          <w:rFonts w:ascii="Calibri" w:cs="Calibri" w:eastAsia="Calibri" w:hAnsi="Calibri"/>
          <w:color w:val="1B1B1B"/>
          <w:sz w:val="20"/>
          <w:szCs w:val="20"/>
        </w:rPr>
        <w:t xml:space="preserve">Deliver components in the supplier's protective packaging, clearly marked to correspond with the approved shop drawings.</w:t>
      </w:r>
    </w:p>
    <w:p>
      <w:pPr>
        <w:spacing w:after="100" w:line="276"/>
        <w:ind w:left="504" w:hanging="431"/>
      </w:pPr>
      <w:r>
        <w:rPr>
          <w:rFonts w:ascii="Calibri" w:cs="Calibri" w:eastAsia="Calibri" w:hAnsi="Calibri"/>
          <w:color w:val="1B1B1B"/>
          <w:sz w:val="20"/>
          <w:szCs w:val="20"/>
        </w:rPr>
        <w:t xml:space="preserve">B.	</w:t>
      </w:r>
      <w:r>
        <w:rPr>
          <w:rFonts w:ascii="Calibri" w:cs="Calibri" w:eastAsia="Calibri" w:hAnsi="Calibri"/>
          <w:color w:val="1B1B1B"/>
          <w:sz w:val="20"/>
          <w:szCs w:val="20"/>
        </w:rPr>
        <w:t xml:space="preserve">Store clear of the ground, under cover, and protected from cementitious materials, weld spatter and construction traffic.</w:t>
      </w:r>
    </w:p>
    <w:p>
      <w:pPr>
        <w:spacing w:after="120" w:before="260"/>
      </w:pPr>
      <w:r>
        <w:rPr>
          <w:rFonts w:ascii="Calibri" w:cs="Calibri" w:eastAsia="Calibri" w:hAnsi="Calibri"/>
          <w:b/>
          <w:bCs/>
          <w:color w:val="B34E00"/>
          <w:sz w:val="21"/>
          <w:szCs w:val="21"/>
        </w:rPr>
        <w:t xml:space="preserve">1.7  WARRANTY</w:t>
      </w:r>
    </w:p>
    <w:p>
      <w:pPr>
        <w:spacing w:after="100" w:line="276"/>
        <w:ind w:left="504" w:hanging="431"/>
      </w:pPr>
      <w:r>
        <w:rPr>
          <w:rFonts w:ascii="Calibri" w:cs="Calibri" w:eastAsia="Calibri" w:hAnsi="Calibri"/>
          <w:color w:val="1B1B1B"/>
          <w:sz w:val="20"/>
          <w:szCs w:val="20"/>
        </w:rPr>
        <w:t xml:space="preserve">A.	</w:t>
      </w:r>
      <w:r>
        <w:rPr>
          <w:rFonts w:ascii="Calibri" w:cs="Calibri" w:eastAsia="Calibri" w:hAnsi="Calibri"/>
          <w:color w:val="1B1B1B"/>
          <w:sz w:val="20"/>
          <w:szCs w:val="20"/>
        </w:rPr>
        <w:t xml:space="preserve">Provide the manufacturer's standard system warranty against defects in materials and fabrication. </w:t>
      </w:r>
      <w:r>
        <w:rPr>
          <w:rFonts w:ascii="Calibri" w:cs="Calibri" w:eastAsia="Calibri" w:hAnsi="Calibri"/>
          <w:i/>
          <w:iCs/>
          <w:color w:val="B34E00"/>
          <w:sz w:val="20"/>
          <w:szCs w:val="20"/>
        </w:rPr>
        <w:t xml:space="preserve">[Insert the required warranty period and confirm availability with the system supplier.]</w:t>
      </w:r>
    </w:p>
    <w:p>
      <w:pPr>
        <w:spacing w:after="100" w:line="276"/>
        <w:ind w:left="504" w:hanging="431"/>
      </w:pPr>
      <w:r>
        <w:rPr>
          <w:rFonts w:ascii="Calibri" w:cs="Calibri" w:eastAsia="Calibri" w:hAnsi="Calibri"/>
          <w:color w:val="1B1B1B"/>
          <w:sz w:val="20"/>
          <w:szCs w:val="20"/>
        </w:rPr>
        <w:t xml:space="preserve">B.	</w:t>
      </w:r>
      <w:r>
        <w:rPr>
          <w:rFonts w:ascii="Calibri" w:cs="Calibri" w:eastAsia="Calibri" w:hAnsi="Calibri"/>
          <w:color w:val="1B1B1B"/>
          <w:sz w:val="20"/>
          <w:szCs w:val="20"/>
        </w:rPr>
        <w:t xml:space="preserve">Provide the finish warranty applicable to the specified coating system.</w:t>
      </w:r>
    </w:p>
    <w:p>
      <w:pPr>
        <w:pBdr>
          <w:bottom w:val="single" w:color="B34E00" w:sz="12" w:space="6"/>
        </w:pBdr>
        <w:spacing w:after="180" w:before="360"/>
      </w:pPr>
      <w:r>
        <w:rPr>
          <w:rFonts w:ascii="Calibri" w:cs="Calibri" w:eastAsia="Calibri" w:hAnsi="Calibri"/>
          <w:b/>
          <w:bCs/>
          <w:color w:val="1B1B1B"/>
          <w:sz w:val="26"/>
          <w:szCs w:val="26"/>
        </w:rPr>
        <w:t xml:space="preserve">PART 2 — PRODUCTS</w:t>
      </w:r>
    </w:p>
    <w:p>
      <w:pPr>
        <w:spacing w:after="120" w:before="260"/>
      </w:pPr>
      <w:r>
        <w:rPr>
          <w:rFonts w:ascii="Calibri" w:cs="Calibri" w:eastAsia="Calibri" w:hAnsi="Calibri"/>
          <w:b/>
          <w:bCs/>
          <w:color w:val="B34E00"/>
          <w:sz w:val="21"/>
          <w:szCs w:val="21"/>
        </w:rPr>
        <w:t xml:space="preserve">2.1  MANUFACTURER</w:t>
      </w:r>
    </w:p>
    <w:p>
      <w:pPr>
        <w:spacing w:after="100" w:line="276"/>
        <w:ind w:left="504" w:hanging="431"/>
      </w:pPr>
      <w:r>
        <w:rPr>
          <w:rFonts w:ascii="Calibri" w:cs="Calibri" w:eastAsia="Calibri" w:hAnsi="Calibri"/>
          <w:color w:val="1B1B1B"/>
          <w:sz w:val="20"/>
          <w:szCs w:val="20"/>
        </w:rPr>
        <w:t xml:space="preserve">A.	</w:t>
      </w:r>
      <w:r>
        <w:rPr>
          <w:rFonts w:ascii="Calibri" w:cs="Calibri" w:eastAsia="Calibri" w:hAnsi="Calibri"/>
          <w:b/>
          <w:bCs/>
          <w:color w:val="1B1B1B"/>
          <w:sz w:val="20"/>
          <w:szCs w:val="20"/>
        </w:rPr>
        <w:t xml:space="preserve">Basis of design: </w:t>
      </w:r>
      <w:r>
        <w:rPr>
          <w:rFonts w:ascii="Calibri" w:cs="Calibri" w:eastAsia="Calibri" w:hAnsi="Calibri"/>
          <w:color w:val="1B1B1B"/>
          <w:sz w:val="20"/>
          <w:szCs w:val="20"/>
        </w:rPr>
        <w:t xml:space="preserve">UCS Green System, UCS Green Solutions LLC, Silicon Oasis, Dubai, United Arab Emirates. Telephone +971 50 401 1772. info@ucsgreensystems.com. GCC Patent GC-0011850.</w:t>
      </w:r>
    </w:p>
    <w:p>
      <w:pPr>
        <w:spacing w:after="100" w:line="276"/>
        <w:ind w:left="504" w:hanging="431"/>
      </w:pPr>
      <w:r>
        <w:rPr>
          <w:rFonts w:ascii="Calibri" w:cs="Calibri" w:eastAsia="Calibri" w:hAnsi="Calibri"/>
          <w:color w:val="1B1B1B"/>
          <w:sz w:val="20"/>
          <w:szCs w:val="20"/>
        </w:rPr>
        <w:t xml:space="preserve">B.	</w:t>
      </w:r>
      <w:r>
        <w:rPr>
          <w:rFonts w:ascii="Calibri" w:cs="Calibri" w:eastAsia="Calibri" w:hAnsi="Calibri"/>
          <w:color w:val="1B1B1B"/>
          <w:sz w:val="20"/>
          <w:szCs w:val="20"/>
        </w:rPr>
        <w:t xml:space="preserve">Profiles for this system are extruded exclusively by Emirates Extrusion Factory, Dubai.</w:t>
      </w:r>
    </w:p>
    <w:p>
      <w:pPr>
        <w:spacing w:after="100" w:line="276"/>
        <w:ind w:left="504" w:hanging="431"/>
      </w:pPr>
      <w:r>
        <w:rPr>
          <w:rFonts w:ascii="Calibri" w:cs="Calibri" w:eastAsia="Calibri" w:hAnsi="Calibri"/>
          <w:color w:val="1B1B1B"/>
          <w:sz w:val="20"/>
          <w:szCs w:val="20"/>
        </w:rPr>
        <w:t xml:space="preserve">C.	</w:t>
      </w:r>
      <w:r>
        <w:rPr>
          <w:rFonts w:ascii="Calibri" w:cs="Calibri" w:eastAsia="Calibri" w:hAnsi="Calibri"/>
          <w:b/>
          <w:bCs/>
          <w:color w:val="1B1B1B"/>
          <w:sz w:val="20"/>
          <w:szCs w:val="20"/>
        </w:rPr>
        <w:t xml:space="preserve">Substitutions: </w:t>
      </w:r>
      <w:r>
        <w:rPr>
          <w:rFonts w:ascii="Calibri" w:cs="Calibri" w:eastAsia="Calibri" w:hAnsi="Calibri"/>
          <w:color w:val="1B1B1B"/>
          <w:sz w:val="20"/>
          <w:szCs w:val="20"/>
        </w:rPr>
        <w:t xml:space="preserve">proposed alternative systems shall demonstrate, by accredited test reports carried out on a single full-scale specimen, compliance with every performance requirement of Article 1.3, including the repeat air and water tests after structural loading. Submit for review not less than </w:t>
      </w:r>
      <w:r>
        <w:rPr>
          <w:rFonts w:ascii="Calibri" w:cs="Calibri" w:eastAsia="Calibri" w:hAnsi="Calibri"/>
          <w:i/>
          <w:iCs/>
          <w:color w:val="B34E00"/>
          <w:sz w:val="20"/>
          <w:szCs w:val="20"/>
        </w:rPr>
        <w:t xml:space="preserve">[10]</w:t>
      </w:r>
      <w:r>
        <w:rPr>
          <w:rFonts w:ascii="Calibri" w:cs="Calibri" w:eastAsia="Calibri" w:hAnsi="Calibri"/>
          <w:color w:val="1B1B1B"/>
          <w:sz w:val="20"/>
          <w:szCs w:val="20"/>
        </w:rPr>
        <w:t xml:space="preserve"> days before the tender return date.</w:t>
      </w:r>
    </w:p>
    <w:p>
      <w:pPr>
        <w:spacing w:after="120" w:before="260"/>
      </w:pPr>
      <w:r>
        <w:rPr>
          <w:rFonts w:ascii="Calibri" w:cs="Calibri" w:eastAsia="Calibri" w:hAnsi="Calibri"/>
          <w:b/>
          <w:bCs/>
          <w:color w:val="B34E00"/>
          <w:sz w:val="21"/>
          <w:szCs w:val="21"/>
        </w:rPr>
        <w:t xml:space="preserve">2.2  SYSTEM TYPES</w:t>
      </w:r>
    </w:p>
    <w:p>
      <w:pPr>
        <w:spacing w:after="100" w:line="276"/>
        <w:ind w:left="504" w:hanging="431"/>
      </w:pPr>
      <w:r>
        <w:rPr>
          <w:rFonts w:ascii="Calibri" w:cs="Calibri" w:eastAsia="Calibri" w:hAnsi="Calibri"/>
          <w:color w:val="1B1B1B"/>
          <w:sz w:val="20"/>
          <w:szCs w:val="20"/>
        </w:rPr>
        <w:t xml:space="preserve">A.	</w:t>
      </w:r>
      <w:r>
        <w:rPr>
          <w:rFonts w:ascii="Calibri" w:cs="Calibri" w:eastAsia="Calibri" w:hAnsi="Calibri"/>
          <w:b/>
          <w:bCs/>
          <w:color w:val="1B1B1B"/>
          <w:sz w:val="20"/>
          <w:szCs w:val="20"/>
        </w:rPr>
        <w:t xml:space="preserve">4-Way Structural Glazing: </w:t>
      </w:r>
      <w:r>
        <w:rPr>
          <w:rFonts w:ascii="Calibri" w:cs="Calibri" w:eastAsia="Calibri" w:hAnsi="Calibri"/>
          <w:color w:val="1B1B1B"/>
          <w:sz w:val="20"/>
          <w:szCs w:val="20"/>
        </w:rPr>
        <w:t xml:space="preserve">four-edge structural bonding; no fastener penetrates the glass.</w:t>
      </w:r>
    </w:p>
    <w:p>
      <w:pPr>
        <w:spacing w:after="100" w:line="276"/>
        <w:ind w:left="504" w:hanging="431"/>
      </w:pPr>
      <w:r>
        <w:rPr>
          <w:rFonts w:ascii="Calibri" w:cs="Calibri" w:eastAsia="Calibri" w:hAnsi="Calibri"/>
          <w:color w:val="1B1B1B"/>
          <w:sz w:val="20"/>
          <w:szCs w:val="20"/>
        </w:rPr>
        <w:t xml:space="preserve">B.	</w:t>
      </w:r>
      <w:r>
        <w:rPr>
          <w:rFonts w:ascii="Calibri" w:cs="Calibri" w:eastAsia="Calibri" w:hAnsi="Calibri"/>
          <w:b/>
          <w:bCs/>
          <w:color w:val="1B1B1B"/>
          <w:sz w:val="20"/>
          <w:szCs w:val="20"/>
        </w:rPr>
        <w:t xml:space="preserve">2-Way Structural Glazing: </w:t>
      </w:r>
      <w:r>
        <w:rPr>
          <w:rFonts w:ascii="Calibri" w:cs="Calibri" w:eastAsia="Calibri" w:hAnsi="Calibri"/>
          <w:color w:val="1B1B1B"/>
          <w:sz w:val="20"/>
          <w:szCs w:val="20"/>
        </w:rPr>
        <w:t xml:space="preserve">two-edge structural bonding.</w:t>
      </w:r>
    </w:p>
    <w:p>
      <w:pPr>
        <w:spacing w:after="100" w:line="276"/>
        <w:ind w:left="504" w:hanging="431"/>
      </w:pPr>
      <w:r>
        <w:rPr>
          <w:rFonts w:ascii="Calibri" w:cs="Calibri" w:eastAsia="Calibri" w:hAnsi="Calibri"/>
          <w:color w:val="1B1B1B"/>
          <w:sz w:val="20"/>
          <w:szCs w:val="20"/>
        </w:rPr>
        <w:t xml:space="preserve">C.	</w:t>
      </w:r>
      <w:r>
        <w:rPr>
          <w:rFonts w:ascii="Calibri" w:cs="Calibri" w:eastAsia="Calibri" w:hAnsi="Calibri"/>
          <w:b/>
          <w:bCs/>
          <w:color w:val="1B1B1B"/>
          <w:sz w:val="20"/>
          <w:szCs w:val="20"/>
        </w:rPr>
        <w:t xml:space="preserve">Conventional Curtain Wall: </w:t>
      </w:r>
      <w:r>
        <w:rPr>
          <w:rFonts w:ascii="Calibri" w:cs="Calibri" w:eastAsia="Calibri" w:hAnsi="Calibri"/>
          <w:color w:val="1B1B1B"/>
          <w:sz w:val="20"/>
          <w:szCs w:val="20"/>
        </w:rPr>
        <w:t xml:space="preserve">pressure-plate system accepting glass, aluminium composite panel, honeycomb panel, stone and marble on a single mullion and transom grid.</w:t>
      </w:r>
    </w:p>
    <w:p>
      <w:pPr>
        <w:spacing w:after="100" w:line="276"/>
        <w:ind w:left="504" w:hanging="431"/>
      </w:pPr>
      <w:r>
        <w:rPr>
          <w:rFonts w:ascii="Calibri" w:cs="Calibri" w:eastAsia="Calibri" w:hAnsi="Calibri"/>
          <w:color w:val="1B1B1B"/>
          <w:sz w:val="20"/>
          <w:szCs w:val="20"/>
        </w:rPr>
        <w:t xml:space="preserve">D.	</w:t>
      </w:r>
      <w:r>
        <w:rPr>
          <w:rFonts w:ascii="Calibri" w:cs="Calibri" w:eastAsia="Calibri" w:hAnsi="Calibri"/>
          <w:b/>
          <w:bCs/>
          <w:color w:val="1B1B1B"/>
          <w:sz w:val="20"/>
          <w:szCs w:val="20"/>
        </w:rPr>
        <w:t xml:space="preserve">Strip Windows: </w:t>
      </w:r>
      <w:r>
        <w:rPr>
          <w:rFonts w:ascii="Calibri" w:cs="Calibri" w:eastAsia="Calibri" w:hAnsi="Calibri"/>
          <w:color w:val="1B1B1B"/>
          <w:sz w:val="20"/>
          <w:szCs w:val="20"/>
        </w:rPr>
        <w:t xml:space="preserve">banded horizontal window runs integrated with curtain wall on the same elevation.</w:t>
      </w:r>
    </w:p>
    <w:p>
      <w:pPr>
        <w:spacing w:after="100" w:line="276"/>
        <w:ind w:left="504" w:hanging="431"/>
      </w:pPr>
      <w:r>
        <w:rPr>
          <w:rFonts w:ascii="Calibri" w:cs="Calibri" w:eastAsia="Calibri" w:hAnsi="Calibri"/>
          <w:color w:val="1B1B1B"/>
          <w:sz w:val="20"/>
          <w:szCs w:val="20"/>
        </w:rPr>
        <w:t xml:space="preserve">E.	</w:t>
      </w:r>
      <w:r>
        <w:rPr>
          <w:rFonts w:ascii="Calibri" w:cs="Calibri" w:eastAsia="Calibri" w:hAnsi="Calibri"/>
          <w:b/>
          <w:bCs/>
          <w:color w:val="1B1B1B"/>
          <w:sz w:val="20"/>
          <w:szCs w:val="20"/>
        </w:rPr>
        <w:t xml:space="preserve">Thermal Break Windows and Doors: </w:t>
      </w:r>
      <w:r>
        <w:rPr>
          <w:rFonts w:ascii="Calibri" w:cs="Calibri" w:eastAsia="Calibri" w:hAnsi="Calibri"/>
          <w:color w:val="1B1B1B"/>
          <w:sz w:val="20"/>
          <w:szCs w:val="20"/>
        </w:rPr>
        <w:t xml:space="preserve">polyamide-strip insulated; casement, sliding, pivot, fixed, swing and louvre types.</w:t>
      </w:r>
    </w:p>
    <w:p>
      <w:pPr>
        <w:spacing w:after="100" w:line="276"/>
        <w:ind w:left="504" w:hanging="431"/>
      </w:pPr>
      <w:r>
        <w:rPr>
          <w:rFonts w:ascii="Calibri" w:cs="Calibri" w:eastAsia="Calibri" w:hAnsi="Calibri"/>
          <w:color w:val="1B1B1B"/>
          <w:sz w:val="20"/>
          <w:szCs w:val="20"/>
        </w:rPr>
        <w:t xml:space="preserve">F.	</w:t>
      </w:r>
      <w:r>
        <w:rPr>
          <w:rFonts w:ascii="Calibri" w:cs="Calibri" w:eastAsia="Calibri" w:hAnsi="Calibri"/>
          <w:b/>
          <w:bCs/>
          <w:color w:val="1B1B1B"/>
          <w:sz w:val="20"/>
          <w:szCs w:val="20"/>
        </w:rPr>
        <w:t xml:space="preserve">Sun Breaker Systems: </w:t>
      </w:r>
      <w:r>
        <w:rPr>
          <w:rFonts w:ascii="Calibri" w:cs="Calibri" w:eastAsia="Calibri" w:hAnsi="Calibri"/>
          <w:color w:val="1B1B1B"/>
          <w:sz w:val="20"/>
          <w:szCs w:val="20"/>
        </w:rPr>
        <w:t xml:space="preserve">solar shading integrated into the profile grid without secondary framing.</w:t>
      </w:r>
    </w:p>
    <w:p>
      <w:pPr>
        <w:spacing w:after="100" w:line="276"/>
        <w:ind w:left="504" w:hanging="431"/>
      </w:pPr>
      <w:r>
        <w:rPr>
          <w:rFonts w:ascii="Calibri" w:cs="Calibri" w:eastAsia="Calibri" w:hAnsi="Calibri"/>
          <w:color w:val="1B1B1B"/>
          <w:sz w:val="20"/>
          <w:szCs w:val="20"/>
        </w:rPr>
        <w:t xml:space="preserve">G.	</w:t>
      </w:r>
      <w:r>
        <w:rPr>
          <w:rFonts w:ascii="Calibri" w:cs="Calibri" w:eastAsia="Calibri" w:hAnsi="Calibri"/>
          <w:b/>
          <w:bCs/>
          <w:color w:val="1B1B1B"/>
          <w:sz w:val="20"/>
          <w:szCs w:val="20"/>
        </w:rPr>
        <w:t xml:space="preserve">Hand Rail and Balustrade: </w:t>
      </w:r>
      <w:r>
        <w:rPr>
          <w:rFonts w:ascii="Calibri" w:cs="Calibri" w:eastAsia="Calibri" w:hAnsi="Calibri"/>
          <w:color w:val="1B1B1B"/>
          <w:sz w:val="20"/>
          <w:szCs w:val="20"/>
        </w:rPr>
        <w:t xml:space="preserve">structurally engineered aluminium railing with glass, cable or solid panel infill.</w:t>
      </w:r>
    </w:p>
    <w:p>
      <w:pPr>
        <w:spacing w:after="100" w:line="276"/>
        <w:ind w:left="504" w:hanging="431"/>
      </w:pPr>
      <w:r>
        <w:rPr>
          <w:rFonts w:ascii="Calibri" w:cs="Calibri" w:eastAsia="Calibri" w:hAnsi="Calibri"/>
          <w:color w:val="1B1B1B"/>
          <w:sz w:val="20"/>
          <w:szCs w:val="20"/>
        </w:rPr>
        <w:t xml:space="preserve">H.	</w:t>
      </w:r>
      <w:r>
        <w:rPr>
          <w:rFonts w:ascii="Calibri" w:cs="Calibri" w:eastAsia="Calibri" w:hAnsi="Calibri"/>
          <w:b/>
          <w:bCs/>
          <w:color w:val="1B1B1B"/>
          <w:sz w:val="20"/>
          <w:szCs w:val="20"/>
        </w:rPr>
        <w:t xml:space="preserve">System type for this project: </w:t>
      </w:r>
      <w:r>
        <w:rPr>
          <w:rFonts w:ascii="Calibri" w:cs="Calibri" w:eastAsia="Calibri" w:hAnsi="Calibri"/>
          <w:i/>
          <w:iCs/>
          <w:color w:val="B34E00"/>
          <w:sz w:val="20"/>
          <w:szCs w:val="20"/>
        </w:rPr>
        <w:t xml:space="preserve">[Select the system type or types required, and schedule them against the elevations.]</w:t>
      </w:r>
    </w:p>
    <w:p>
      <w:pPr>
        <w:spacing w:after="120" w:before="260"/>
      </w:pPr>
      <w:r>
        <w:rPr>
          <w:rFonts w:ascii="Calibri" w:cs="Calibri" w:eastAsia="Calibri" w:hAnsi="Calibri"/>
          <w:b/>
          <w:bCs/>
          <w:color w:val="B34E00"/>
          <w:sz w:val="21"/>
          <w:szCs w:val="21"/>
        </w:rPr>
        <w:t xml:space="preserve">2.3  MATERIALS</w:t>
      </w:r>
    </w:p>
    <w:p>
      <w:pPr>
        <w:spacing w:after="100" w:line="276"/>
        <w:ind w:left="504" w:hanging="431"/>
      </w:pPr>
      <w:r>
        <w:rPr>
          <w:rFonts w:ascii="Calibri" w:cs="Calibri" w:eastAsia="Calibri" w:hAnsi="Calibri"/>
          <w:color w:val="1B1B1B"/>
          <w:sz w:val="20"/>
          <w:szCs w:val="20"/>
        </w:rPr>
        <w:t xml:space="preserve">A.	</w:t>
      </w:r>
      <w:r>
        <w:rPr>
          <w:rFonts w:ascii="Calibri" w:cs="Calibri" w:eastAsia="Calibri" w:hAnsi="Calibri"/>
          <w:b/>
          <w:bCs/>
          <w:color w:val="1B1B1B"/>
          <w:sz w:val="20"/>
          <w:szCs w:val="20"/>
        </w:rPr>
        <w:t xml:space="preserve">Aluminium: </w:t>
      </w:r>
      <w:r>
        <w:rPr>
          <w:rFonts w:ascii="Calibri" w:cs="Calibri" w:eastAsia="Calibri" w:hAnsi="Calibri"/>
          <w:color w:val="1B1B1B"/>
          <w:sz w:val="20"/>
          <w:szCs w:val="20"/>
        </w:rPr>
        <w:t xml:space="preserve">extruded aluminium of the alloy and temper required to satisfy the structural performance requirements of Article 1.3, confirmed by calculation.</w:t>
      </w:r>
    </w:p>
    <w:p>
      <w:pPr>
        <w:spacing w:after="100" w:line="276"/>
        <w:ind w:left="504" w:hanging="431"/>
      </w:pPr>
      <w:r>
        <w:rPr>
          <w:rFonts w:ascii="Calibri" w:cs="Calibri" w:eastAsia="Calibri" w:hAnsi="Calibri"/>
          <w:color w:val="1B1B1B"/>
          <w:sz w:val="20"/>
          <w:szCs w:val="20"/>
        </w:rPr>
        <w:t xml:space="preserve">B.	</w:t>
      </w:r>
      <w:r>
        <w:rPr>
          <w:rFonts w:ascii="Calibri" w:cs="Calibri" w:eastAsia="Calibri" w:hAnsi="Calibri"/>
          <w:b/>
          <w:bCs/>
          <w:color w:val="1B1B1B"/>
          <w:sz w:val="20"/>
          <w:szCs w:val="20"/>
        </w:rPr>
        <w:t xml:space="preserve">Thermal break: </w:t>
      </w:r>
      <w:r>
        <w:rPr>
          <w:rFonts w:ascii="Calibri" w:cs="Calibri" w:eastAsia="Calibri" w:hAnsi="Calibri"/>
          <w:color w:val="1B1B1B"/>
          <w:sz w:val="20"/>
          <w:szCs w:val="20"/>
        </w:rPr>
        <w:t xml:space="preserve">polyamide insulating strip, mechanically locked into the profile.</w:t>
      </w:r>
    </w:p>
    <w:p>
      <w:pPr>
        <w:spacing w:after="100" w:line="276"/>
        <w:ind w:left="504" w:hanging="431"/>
      </w:pPr>
      <w:r>
        <w:rPr>
          <w:rFonts w:ascii="Calibri" w:cs="Calibri" w:eastAsia="Calibri" w:hAnsi="Calibri"/>
          <w:color w:val="1B1B1B"/>
          <w:sz w:val="20"/>
          <w:szCs w:val="20"/>
        </w:rPr>
        <w:t xml:space="preserve">C.	</w:t>
      </w:r>
      <w:r>
        <w:rPr>
          <w:rFonts w:ascii="Calibri" w:cs="Calibri" w:eastAsia="Calibri" w:hAnsi="Calibri"/>
          <w:b/>
          <w:bCs/>
          <w:color w:val="1B1B1B"/>
          <w:sz w:val="20"/>
          <w:szCs w:val="20"/>
        </w:rPr>
        <w:t xml:space="preserve">Glass: </w:t>
      </w:r>
      <w:r>
        <w:rPr>
          <w:rFonts w:ascii="Calibri" w:cs="Calibri" w:eastAsia="Calibri" w:hAnsi="Calibri"/>
          <w:color w:val="1B1B1B"/>
          <w:sz w:val="20"/>
          <w:szCs w:val="20"/>
        </w:rPr>
        <w:t xml:space="preserve">as scheduled by the project. Coordinate glass thickness, make-up and edge treatment with the system supplier before order. </w:t>
      </w:r>
      <w:r>
        <w:rPr>
          <w:rFonts w:ascii="Calibri" w:cs="Calibri" w:eastAsia="Calibri" w:hAnsi="Calibri"/>
          <w:i/>
          <w:iCs/>
          <w:color w:val="B34E00"/>
          <w:sz w:val="20"/>
          <w:szCs w:val="20"/>
        </w:rPr>
        <w:t xml:space="preserve">[Refer to Section 08 80 00 Glazing.]</w:t>
      </w:r>
    </w:p>
    <w:p>
      <w:pPr>
        <w:spacing w:after="100" w:line="276"/>
        <w:ind w:left="504" w:hanging="431"/>
      </w:pPr>
      <w:r>
        <w:rPr>
          <w:rFonts w:ascii="Calibri" w:cs="Calibri" w:eastAsia="Calibri" w:hAnsi="Calibri"/>
          <w:color w:val="1B1B1B"/>
          <w:sz w:val="20"/>
          <w:szCs w:val="20"/>
        </w:rPr>
        <w:t xml:space="preserve">D.	</w:t>
      </w:r>
      <w:r>
        <w:rPr>
          <w:rFonts w:ascii="Calibri" w:cs="Calibri" w:eastAsia="Calibri" w:hAnsi="Calibri"/>
          <w:b/>
          <w:bCs/>
          <w:color w:val="1B1B1B"/>
          <w:sz w:val="20"/>
          <w:szCs w:val="20"/>
        </w:rPr>
        <w:t xml:space="preserve">Gaskets and seals: </w:t>
      </w:r>
      <w:r>
        <w:rPr>
          <w:rFonts w:ascii="Calibri" w:cs="Calibri" w:eastAsia="Calibri" w:hAnsi="Calibri"/>
          <w:color w:val="1B1B1B"/>
          <w:sz w:val="20"/>
          <w:szCs w:val="20"/>
        </w:rPr>
        <w:t xml:space="preserve">extruded elastomeric gaskets, compatible with the specified sealants and glazing materials.</w:t>
      </w:r>
    </w:p>
    <w:p>
      <w:pPr>
        <w:spacing w:after="100" w:line="276"/>
        <w:ind w:left="504" w:hanging="431"/>
      </w:pPr>
      <w:r>
        <w:rPr>
          <w:rFonts w:ascii="Calibri" w:cs="Calibri" w:eastAsia="Calibri" w:hAnsi="Calibri"/>
          <w:color w:val="1B1B1B"/>
          <w:sz w:val="20"/>
          <w:szCs w:val="20"/>
        </w:rPr>
        <w:t xml:space="preserve">E.	</w:t>
      </w:r>
      <w:r>
        <w:rPr>
          <w:rFonts w:ascii="Calibri" w:cs="Calibri" w:eastAsia="Calibri" w:hAnsi="Calibri"/>
          <w:b/>
          <w:bCs/>
          <w:color w:val="1B1B1B"/>
          <w:sz w:val="20"/>
          <w:szCs w:val="20"/>
        </w:rPr>
        <w:t xml:space="preserve">Fasteners and anchors: </w:t>
      </w:r>
      <w:r>
        <w:rPr>
          <w:rFonts w:ascii="Calibri" w:cs="Calibri" w:eastAsia="Calibri" w:hAnsi="Calibri"/>
          <w:color w:val="1B1B1B"/>
          <w:sz w:val="20"/>
          <w:szCs w:val="20"/>
        </w:rPr>
        <w:t xml:space="preserve">non-corrosive, and isolated from dissimilar metals to prevent galvanic action.</w:t>
      </w:r>
    </w:p>
    <w:p>
      <w:pPr>
        <w:spacing w:after="100" w:line="276"/>
        <w:ind w:left="504" w:hanging="431"/>
      </w:pPr>
      <w:r>
        <w:rPr>
          <w:rFonts w:ascii="Calibri" w:cs="Calibri" w:eastAsia="Calibri" w:hAnsi="Calibri"/>
          <w:color w:val="1B1B1B"/>
          <w:sz w:val="20"/>
          <w:szCs w:val="20"/>
        </w:rPr>
        <w:t xml:space="preserve">F.	</w:t>
      </w:r>
      <w:r>
        <w:rPr>
          <w:rFonts w:ascii="Calibri" w:cs="Calibri" w:eastAsia="Calibri" w:hAnsi="Calibri"/>
          <w:b/>
          <w:bCs/>
          <w:color w:val="1B1B1B"/>
          <w:sz w:val="20"/>
          <w:szCs w:val="20"/>
        </w:rPr>
        <w:t xml:space="preserve">Finish: </w:t>
      </w:r>
      <w:r>
        <w:rPr>
          <w:rFonts w:ascii="Calibri" w:cs="Calibri" w:eastAsia="Calibri" w:hAnsi="Calibri"/>
          <w:color w:val="1B1B1B"/>
          <w:sz w:val="20"/>
          <w:szCs w:val="20"/>
        </w:rPr>
        <w:t xml:space="preserve">powder coat or anodised as scheduled. Where a superior-durability finish is required, powder coating shall comply with AAMA 2605. </w:t>
      </w:r>
      <w:r>
        <w:rPr>
          <w:rFonts w:ascii="Calibri" w:cs="Calibri" w:eastAsia="Calibri" w:hAnsi="Calibri"/>
          <w:i/>
          <w:iCs/>
          <w:color w:val="B34E00"/>
          <w:sz w:val="20"/>
          <w:szCs w:val="20"/>
        </w:rPr>
        <w:t xml:space="preserve">[Insert the required colour reference and finish class.]</w:t>
      </w:r>
    </w:p>
    <w:p>
      <w:pPr>
        <w:spacing w:after="120" w:before="260"/>
      </w:pPr>
      <w:r>
        <w:rPr>
          <w:rFonts w:ascii="Calibri" w:cs="Calibri" w:eastAsia="Calibri" w:hAnsi="Calibri"/>
          <w:b/>
          <w:bCs/>
          <w:color w:val="B34E00"/>
          <w:sz w:val="21"/>
          <w:szCs w:val="21"/>
        </w:rPr>
        <w:t xml:space="preserve">2.4  FABRICATION</w:t>
      </w:r>
    </w:p>
    <w:p>
      <w:pPr>
        <w:spacing w:after="100" w:line="276"/>
        <w:ind w:left="504" w:hanging="431"/>
      </w:pPr>
      <w:r>
        <w:rPr>
          <w:rFonts w:ascii="Calibri" w:cs="Calibri" w:eastAsia="Calibri" w:hAnsi="Calibri"/>
          <w:color w:val="1B1B1B"/>
          <w:sz w:val="20"/>
          <w:szCs w:val="20"/>
        </w:rPr>
        <w:t xml:space="preserve">A.	</w:t>
      </w:r>
      <w:r>
        <w:rPr>
          <w:rFonts w:ascii="Calibri" w:cs="Calibri" w:eastAsia="Calibri" w:hAnsi="Calibri"/>
          <w:color w:val="1B1B1B"/>
          <w:sz w:val="20"/>
          <w:szCs w:val="20"/>
        </w:rPr>
        <w:t xml:space="preserve">Profiles shall be extruded to exact installation dimensions and delivered directly to site. Cutting, drilling or fabrication of system profiles on site or in a site workshop shall not be required.</w:t>
      </w:r>
    </w:p>
    <w:p>
      <w:pPr>
        <w:spacing w:after="100" w:line="276"/>
        <w:ind w:left="504" w:hanging="431"/>
      </w:pPr>
      <w:r>
        <w:rPr>
          <w:rFonts w:ascii="Calibri" w:cs="Calibri" w:eastAsia="Calibri" w:hAnsi="Calibri"/>
          <w:color w:val="1B1B1B"/>
          <w:sz w:val="20"/>
          <w:szCs w:val="20"/>
        </w:rPr>
        <w:t xml:space="preserve">B.	</w:t>
      </w:r>
      <w:r>
        <w:rPr>
          <w:rFonts w:ascii="Calibri" w:cs="Calibri" w:eastAsia="Calibri" w:hAnsi="Calibri"/>
          <w:color w:val="1B1B1B"/>
          <w:sz w:val="20"/>
          <w:szCs w:val="20"/>
        </w:rPr>
        <w:t xml:space="preserve">Drainage channels shall be engineered into the profile geometry. Reliance on applied sealant as the primary drainage or weathering line is not acceptable.</w:t>
      </w:r>
    </w:p>
    <w:p>
      <w:pPr>
        <w:spacing w:after="100" w:line="276"/>
        <w:ind w:left="504" w:hanging="431"/>
      </w:pPr>
      <w:r>
        <w:rPr>
          <w:rFonts w:ascii="Calibri" w:cs="Calibri" w:eastAsia="Calibri" w:hAnsi="Calibri"/>
          <w:color w:val="1B1B1B"/>
          <w:sz w:val="20"/>
          <w:szCs w:val="20"/>
        </w:rPr>
        <w:t xml:space="preserve">C.	</w:t>
      </w:r>
      <w:r>
        <w:rPr>
          <w:rFonts w:ascii="Calibri" w:cs="Calibri" w:eastAsia="Calibri" w:hAnsi="Calibri"/>
          <w:color w:val="1B1B1B"/>
          <w:sz w:val="20"/>
          <w:szCs w:val="20"/>
        </w:rPr>
        <w:t xml:space="preserve">Provide for thermal movement, structural movement and construction tolerance without inducing stress in the glass and without loss of weather integrity.</w:t>
      </w:r>
    </w:p>
    <w:p>
      <w:pPr>
        <w:spacing w:after="100" w:line="276"/>
        <w:ind w:left="504" w:hanging="431"/>
      </w:pPr>
      <w:r>
        <w:rPr>
          <w:rFonts w:ascii="Calibri" w:cs="Calibri" w:eastAsia="Calibri" w:hAnsi="Calibri"/>
          <w:color w:val="1B1B1B"/>
          <w:sz w:val="20"/>
          <w:szCs w:val="20"/>
        </w:rPr>
        <w:t xml:space="preserve">D.	</w:t>
      </w:r>
      <w:r>
        <w:rPr>
          <w:rFonts w:ascii="Calibri" w:cs="Calibri" w:eastAsia="Calibri" w:hAnsi="Calibri"/>
          <w:color w:val="1B1B1B"/>
          <w:sz w:val="20"/>
          <w:szCs w:val="20"/>
        </w:rPr>
        <w:t xml:space="preserve">Fabricate components to permit replacement of individual glass units without dismantling adjacent framing.</w:t>
      </w:r>
    </w:p>
    <w:p>
      <w:pPr>
        <w:pBdr>
          <w:bottom w:val="single" w:color="B34E00" w:sz="12" w:space="6"/>
        </w:pBdr>
        <w:spacing w:after="180" w:before="360"/>
      </w:pPr>
      <w:r>
        <w:rPr>
          <w:rFonts w:ascii="Calibri" w:cs="Calibri" w:eastAsia="Calibri" w:hAnsi="Calibri"/>
          <w:b/>
          <w:bCs/>
          <w:color w:val="1B1B1B"/>
          <w:sz w:val="26"/>
          <w:szCs w:val="26"/>
        </w:rPr>
        <w:t xml:space="preserve">PART 3 — EXECUTION</w:t>
      </w:r>
    </w:p>
    <w:p>
      <w:pPr>
        <w:spacing w:after="120" w:before="260"/>
      </w:pPr>
      <w:r>
        <w:rPr>
          <w:rFonts w:ascii="Calibri" w:cs="Calibri" w:eastAsia="Calibri" w:hAnsi="Calibri"/>
          <w:b/>
          <w:bCs/>
          <w:color w:val="B34E00"/>
          <w:sz w:val="21"/>
          <w:szCs w:val="21"/>
        </w:rPr>
        <w:t xml:space="preserve">3.1  EXAMINATION</w:t>
      </w:r>
    </w:p>
    <w:p>
      <w:pPr>
        <w:spacing w:after="100" w:line="276"/>
        <w:ind w:left="504" w:hanging="431"/>
      </w:pPr>
      <w:r>
        <w:rPr>
          <w:rFonts w:ascii="Calibri" w:cs="Calibri" w:eastAsia="Calibri" w:hAnsi="Calibri"/>
          <w:color w:val="1B1B1B"/>
          <w:sz w:val="20"/>
          <w:szCs w:val="20"/>
        </w:rPr>
        <w:t xml:space="preserve">A.	</w:t>
      </w:r>
      <w:r>
        <w:rPr>
          <w:rFonts w:ascii="Calibri" w:cs="Calibri" w:eastAsia="Calibri" w:hAnsi="Calibri"/>
          <w:color w:val="1B1B1B"/>
          <w:sz w:val="20"/>
          <w:szCs w:val="20"/>
        </w:rPr>
        <w:t xml:space="preserve">Verify that structural openings, slab edges and anchorage substrates are within the tolerances required by the approved shop drawings before beginning installation.</w:t>
      </w:r>
    </w:p>
    <w:p>
      <w:pPr>
        <w:spacing w:after="100" w:line="276"/>
        <w:ind w:left="504" w:hanging="431"/>
      </w:pPr>
      <w:r>
        <w:rPr>
          <w:rFonts w:ascii="Calibri" w:cs="Calibri" w:eastAsia="Calibri" w:hAnsi="Calibri"/>
          <w:color w:val="1B1B1B"/>
          <w:sz w:val="20"/>
          <w:szCs w:val="20"/>
        </w:rPr>
        <w:t xml:space="preserve">B.	</w:t>
      </w:r>
      <w:r>
        <w:rPr>
          <w:rFonts w:ascii="Calibri" w:cs="Calibri" w:eastAsia="Calibri" w:hAnsi="Calibri"/>
          <w:color w:val="1B1B1B"/>
          <w:sz w:val="20"/>
          <w:szCs w:val="20"/>
        </w:rPr>
        <w:t xml:space="preserve">Report unacceptable conditions in writing. Do not proceed until they have been corrected.</w:t>
      </w:r>
    </w:p>
    <w:p>
      <w:pPr>
        <w:spacing w:after="120" w:before="260"/>
      </w:pPr>
      <w:r>
        <w:rPr>
          <w:rFonts w:ascii="Calibri" w:cs="Calibri" w:eastAsia="Calibri" w:hAnsi="Calibri"/>
          <w:b/>
          <w:bCs/>
          <w:color w:val="B34E00"/>
          <w:sz w:val="21"/>
          <w:szCs w:val="21"/>
        </w:rPr>
        <w:t xml:space="preserve">3.2  INSTALLATION</w:t>
      </w:r>
    </w:p>
    <w:p>
      <w:pPr>
        <w:spacing w:after="100" w:line="276"/>
        <w:ind w:left="504" w:hanging="431"/>
      </w:pPr>
      <w:r>
        <w:rPr>
          <w:rFonts w:ascii="Calibri" w:cs="Calibri" w:eastAsia="Calibri" w:hAnsi="Calibri"/>
          <w:color w:val="1B1B1B"/>
          <w:sz w:val="20"/>
          <w:szCs w:val="20"/>
        </w:rPr>
        <w:t xml:space="preserve">A.	</w:t>
      </w:r>
      <w:r>
        <w:rPr>
          <w:rFonts w:ascii="Calibri" w:cs="Calibri" w:eastAsia="Calibri" w:hAnsi="Calibri"/>
          <w:color w:val="1B1B1B"/>
          <w:sz w:val="20"/>
          <w:szCs w:val="20"/>
        </w:rPr>
        <w:t xml:space="preserve">The system shall be capable of installation entirely from inside the building, without scaffolding, suspended cradles or climber platforms.</w:t>
      </w:r>
    </w:p>
    <w:p>
      <w:pPr>
        <w:spacing w:after="100" w:line="276"/>
        <w:ind w:left="504" w:hanging="431"/>
      </w:pPr>
      <w:r>
        <w:rPr>
          <w:rFonts w:ascii="Calibri" w:cs="Calibri" w:eastAsia="Calibri" w:hAnsi="Calibri"/>
          <w:color w:val="1B1B1B"/>
          <w:sz w:val="20"/>
          <w:szCs w:val="20"/>
        </w:rPr>
        <w:t xml:space="preserve">B.	</w:t>
      </w:r>
      <w:r>
        <w:rPr>
          <w:rFonts w:ascii="Calibri" w:cs="Calibri" w:eastAsia="Calibri" w:hAnsi="Calibri"/>
          <w:color w:val="1B1B1B"/>
          <w:sz w:val="20"/>
          <w:szCs w:val="20"/>
        </w:rPr>
        <w:t xml:space="preserve">Installation may proceed floor by floor concurrently with the concrete structure, so that the facade does not sit on the project critical path.</w:t>
      </w:r>
    </w:p>
    <w:p>
      <w:pPr>
        <w:spacing w:after="100" w:line="276"/>
        <w:ind w:left="504" w:hanging="431"/>
      </w:pPr>
      <w:r>
        <w:rPr>
          <w:rFonts w:ascii="Calibri" w:cs="Calibri" w:eastAsia="Calibri" w:hAnsi="Calibri"/>
          <w:color w:val="1B1B1B"/>
          <w:sz w:val="20"/>
          <w:szCs w:val="20"/>
        </w:rPr>
        <w:t xml:space="preserve">C.	</w:t>
      </w:r>
      <w:r>
        <w:rPr>
          <w:rFonts w:ascii="Calibri" w:cs="Calibri" w:eastAsia="Calibri" w:hAnsi="Calibri"/>
          <w:color w:val="1B1B1B"/>
          <w:sz w:val="20"/>
          <w:szCs w:val="20"/>
        </w:rPr>
        <w:t xml:space="preserve">Install plumb, level and true to line, within the tolerances stated on the approved shop drawings.</w:t>
      </w:r>
    </w:p>
    <w:p>
      <w:pPr>
        <w:spacing w:after="100" w:line="276"/>
        <w:ind w:left="504" w:hanging="431"/>
      </w:pPr>
      <w:r>
        <w:rPr>
          <w:rFonts w:ascii="Calibri" w:cs="Calibri" w:eastAsia="Calibri" w:hAnsi="Calibri"/>
          <w:color w:val="1B1B1B"/>
          <w:sz w:val="20"/>
          <w:szCs w:val="20"/>
        </w:rPr>
        <w:t xml:space="preserve">D.	</w:t>
      </w:r>
      <w:r>
        <w:rPr>
          <w:rFonts w:ascii="Calibri" w:cs="Calibri" w:eastAsia="Calibri" w:hAnsi="Calibri"/>
          <w:color w:val="1B1B1B"/>
          <w:sz w:val="20"/>
          <w:szCs w:val="20"/>
        </w:rPr>
        <w:t xml:space="preserve">Fabrication and installation deviations shall be correctable in place, without replacement orders.</w:t>
      </w:r>
    </w:p>
    <w:p>
      <w:pPr>
        <w:spacing w:after="100" w:line="276"/>
        <w:ind w:left="504" w:hanging="431"/>
      </w:pPr>
      <w:r>
        <w:rPr>
          <w:rFonts w:ascii="Calibri" w:cs="Calibri" w:eastAsia="Calibri" w:hAnsi="Calibri"/>
          <w:color w:val="1B1B1B"/>
          <w:sz w:val="20"/>
          <w:szCs w:val="20"/>
        </w:rPr>
        <w:t xml:space="preserve">E.	</w:t>
      </w:r>
      <w:r>
        <w:rPr>
          <w:rFonts w:ascii="Calibri" w:cs="Calibri" w:eastAsia="Calibri" w:hAnsi="Calibri"/>
          <w:color w:val="1B1B1B"/>
          <w:sz w:val="20"/>
          <w:szCs w:val="20"/>
        </w:rPr>
        <w:t xml:space="preserve">Install in accordance with the system supplier's written instructions and under the supplier's technical supervision.</w:t>
      </w:r>
    </w:p>
    <w:p>
      <w:pPr>
        <w:spacing w:after="100" w:line="276"/>
        <w:ind w:left="504" w:hanging="431"/>
      </w:pPr>
      <w:r>
        <w:rPr>
          <w:rFonts w:ascii="Calibri" w:cs="Calibri" w:eastAsia="Calibri" w:hAnsi="Calibri"/>
          <w:color w:val="1B1B1B"/>
          <w:sz w:val="20"/>
          <w:szCs w:val="20"/>
        </w:rPr>
        <w:t xml:space="preserve">F.	</w:t>
      </w:r>
      <w:r>
        <w:rPr>
          <w:rFonts w:ascii="Calibri" w:cs="Calibri" w:eastAsia="Calibri" w:hAnsi="Calibri"/>
          <w:color w:val="1B1B1B"/>
          <w:sz w:val="20"/>
          <w:szCs w:val="20"/>
        </w:rPr>
        <w:t xml:space="preserve">Isolate aluminium from dissimilar metals and from cementitious materials.</w:t>
      </w:r>
    </w:p>
    <w:p>
      <w:pPr>
        <w:spacing w:after="120" w:before="260"/>
      </w:pPr>
      <w:r>
        <w:rPr>
          <w:rFonts w:ascii="Calibri" w:cs="Calibri" w:eastAsia="Calibri" w:hAnsi="Calibri"/>
          <w:b/>
          <w:bCs/>
          <w:color w:val="B34E00"/>
          <w:sz w:val="21"/>
          <w:szCs w:val="21"/>
        </w:rPr>
        <w:t xml:space="preserve">3.3  FIELD QUALITY CONTROL</w:t>
      </w:r>
    </w:p>
    <w:p>
      <w:pPr>
        <w:spacing w:after="100" w:line="276"/>
        <w:ind w:left="504" w:hanging="431"/>
      </w:pPr>
      <w:r>
        <w:rPr>
          <w:rFonts w:ascii="Calibri" w:cs="Calibri" w:eastAsia="Calibri" w:hAnsi="Calibri"/>
          <w:color w:val="1B1B1B"/>
          <w:sz w:val="20"/>
          <w:szCs w:val="20"/>
        </w:rPr>
        <w:t xml:space="preserve">A.	</w:t>
      </w:r>
      <w:r>
        <w:rPr>
          <w:rFonts w:ascii="Calibri" w:cs="Calibri" w:eastAsia="Calibri" w:hAnsi="Calibri"/>
          <w:color w:val="1B1B1B"/>
          <w:sz w:val="20"/>
          <w:szCs w:val="20"/>
        </w:rPr>
        <w:t xml:space="preserve">Field water testing: carry out testing to AAMA 501.2 on completed areas. </w:t>
      </w:r>
      <w:r>
        <w:rPr>
          <w:rFonts w:ascii="Calibri" w:cs="Calibri" w:eastAsia="Calibri" w:hAnsi="Calibri"/>
          <w:i/>
          <w:iCs/>
          <w:color w:val="B34E00"/>
          <w:sz w:val="20"/>
          <w:szCs w:val="20"/>
        </w:rPr>
        <w:t xml:space="preserve">[Insert the extent and frequency of field testing, or delete this clause.]</w:t>
      </w:r>
    </w:p>
    <w:p>
      <w:pPr>
        <w:spacing w:after="100" w:line="276"/>
        <w:ind w:left="504" w:hanging="431"/>
      </w:pPr>
      <w:r>
        <w:rPr>
          <w:rFonts w:ascii="Calibri" w:cs="Calibri" w:eastAsia="Calibri" w:hAnsi="Calibri"/>
          <w:color w:val="1B1B1B"/>
          <w:sz w:val="20"/>
          <w:szCs w:val="20"/>
        </w:rPr>
        <w:t xml:space="preserve">B.	</w:t>
      </w:r>
      <w:r>
        <w:rPr>
          <w:rFonts w:ascii="Calibri" w:cs="Calibri" w:eastAsia="Calibri" w:hAnsi="Calibri"/>
          <w:color w:val="1B1B1B"/>
          <w:sz w:val="20"/>
          <w:szCs w:val="20"/>
        </w:rPr>
        <w:t xml:space="preserve">The system supplier shall be given access to inspect the works in progress and shall issue a written installation report.</w:t>
      </w:r>
    </w:p>
    <w:p>
      <w:pPr>
        <w:spacing w:after="120" w:before="260"/>
      </w:pPr>
      <w:r>
        <w:rPr>
          <w:rFonts w:ascii="Calibri" w:cs="Calibri" w:eastAsia="Calibri" w:hAnsi="Calibri"/>
          <w:b/>
          <w:bCs/>
          <w:color w:val="B34E00"/>
          <w:sz w:val="21"/>
          <w:szCs w:val="21"/>
        </w:rPr>
        <w:t xml:space="preserve">3.4  PROTECTION AND CLEANING</w:t>
      </w:r>
    </w:p>
    <w:p>
      <w:pPr>
        <w:spacing w:after="100" w:line="276"/>
        <w:ind w:left="504" w:hanging="431"/>
      </w:pPr>
      <w:r>
        <w:rPr>
          <w:rFonts w:ascii="Calibri" w:cs="Calibri" w:eastAsia="Calibri" w:hAnsi="Calibri"/>
          <w:color w:val="1B1B1B"/>
          <w:sz w:val="20"/>
          <w:szCs w:val="20"/>
        </w:rPr>
        <w:t xml:space="preserve">A.	</w:t>
      </w:r>
      <w:r>
        <w:rPr>
          <w:rFonts w:ascii="Calibri" w:cs="Calibri" w:eastAsia="Calibri" w:hAnsi="Calibri"/>
          <w:color w:val="1B1B1B"/>
          <w:sz w:val="20"/>
          <w:szCs w:val="20"/>
        </w:rPr>
        <w:t xml:space="preserve">Protect finished surfaces from damage and from contact with cementitious materials for the duration of the works.</w:t>
      </w:r>
    </w:p>
    <w:p>
      <w:pPr>
        <w:spacing w:after="100" w:line="276"/>
        <w:ind w:left="504" w:hanging="431"/>
      </w:pPr>
      <w:r>
        <w:rPr>
          <w:rFonts w:ascii="Calibri" w:cs="Calibri" w:eastAsia="Calibri" w:hAnsi="Calibri"/>
          <w:color w:val="1B1B1B"/>
          <w:sz w:val="20"/>
          <w:szCs w:val="20"/>
        </w:rPr>
        <w:t xml:space="preserve">B.	</w:t>
      </w:r>
      <w:r>
        <w:rPr>
          <w:rFonts w:ascii="Calibri" w:cs="Calibri" w:eastAsia="Calibri" w:hAnsi="Calibri"/>
          <w:color w:val="1B1B1B"/>
          <w:sz w:val="20"/>
          <w:szCs w:val="20"/>
        </w:rPr>
        <w:t xml:space="preserve">Clean exposed surfaces in accordance with the finish manufacturer's recommendations immediately before handover.</w:t>
      </w:r>
    </w:p>
    <w:p>
      <w:pPr>
        <w:spacing w:before="320"/>
        <w:jc w:val="center"/>
      </w:pPr>
      <w:r>
        <w:rPr>
          <w:rFonts w:ascii="Calibri" w:cs="Calibri" w:eastAsia="Calibri" w:hAnsi="Calibri"/>
          <w:b/>
          <w:bCs/>
          <w:color w:val="4A4A4A"/>
          <w:sz w:val="19"/>
          <w:szCs w:val="19"/>
        </w:rPr>
        <w:t xml:space="preserve">END OF SECTION 08 44 13</w:t>
      </w:r>
    </w:p>
    <w:sectPr>
      <w:footerReference w:type="default" r:id="rId7"/>
      <w:pgSz w:w="11906" w:h="16838"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888888"/>
        <w:sz w:val="16"/>
        <w:szCs w:val="16"/>
      </w:rPr>
      <w:t xml:space="preserve">UCS Green System  ·  Guide Specification 08 44 13  ·  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Specification — Section 08 44 13 Glazed Aluminium Curtain Walls</dc:title>
  <dc:creator>UCS Green Solutions LLC</dc:creator>
  <dc:description>Editable CSI MasterFormat guide specification for the UCS Green System curtain wall.</dc:description>
  <cp:lastModifiedBy>Un-named</cp:lastModifiedBy>
  <cp:revision>1</cp:revision>
  <dcterms:created xsi:type="dcterms:W3CDTF">2026-08-19T18:58:37.887Z</dcterms:created>
  <dcterms:modified xsi:type="dcterms:W3CDTF">2026-08-19T18:58:37.893Z</dcterms:modified>
</cp:coreProperties>
</file>

<file path=docProps/custom.xml><?xml version="1.0" encoding="utf-8"?>
<Properties xmlns="http://schemas.openxmlformats.org/officeDocument/2006/custom-properties" xmlns:vt="http://schemas.openxmlformats.org/officeDocument/2006/docPropsVTypes"/>
</file>